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20F" w:rsidRDefault="0062020F" w:rsidP="002A7EDE">
      <w:pPr>
        <w:pStyle w:val="Header"/>
        <w:tabs>
          <w:tab w:val="left" w:pos="6521"/>
        </w:tabs>
        <w:rPr>
          <w:rFonts w:ascii="Verdana" w:hAnsi="Verdana"/>
          <w:noProof w:val="0"/>
          <w:sz w:val="24"/>
          <w:szCs w:val="24"/>
          <w:lang w:val="sv-SE"/>
        </w:rPr>
      </w:pPr>
      <w:bookmarkStart w:id="0" w:name="_GoBack"/>
      <w:bookmarkEnd w:id="0"/>
      <w:r w:rsidRPr="00106AF6">
        <w:rPr>
          <w:rFonts w:ascii="Verdana" w:hAnsi="Verdana"/>
          <w:b w:val="0"/>
          <w:noProof w:val="0"/>
          <w:sz w:val="24"/>
          <w:lang w:val="sv-SE"/>
        </w:rPr>
        <w:t xml:space="preserve">3GPP TSG-RAN </w:t>
      </w:r>
      <w:r>
        <w:rPr>
          <w:rFonts w:ascii="Verdana" w:hAnsi="Verdana"/>
          <w:b w:val="0"/>
          <w:noProof w:val="0"/>
          <w:sz w:val="24"/>
          <w:lang w:val="sv-SE"/>
        </w:rPr>
        <w:t>WG1#</w:t>
      </w:r>
      <w:r w:rsidR="002A7EDE">
        <w:rPr>
          <w:rFonts w:ascii="Verdana" w:hAnsi="Verdana"/>
          <w:b w:val="0"/>
          <w:noProof w:val="0"/>
          <w:sz w:val="24"/>
          <w:lang w:val="sv-SE"/>
        </w:rPr>
        <w:t>77</w:t>
      </w:r>
      <w:r w:rsidRPr="00106AF6">
        <w:rPr>
          <w:rFonts w:ascii="Verdana" w:hAnsi="Verdana"/>
          <w:b w:val="0"/>
          <w:noProof w:val="0"/>
          <w:sz w:val="24"/>
          <w:lang w:val="sv-SE"/>
        </w:rPr>
        <w:tab/>
      </w:r>
      <w:r w:rsidRPr="00106AF6">
        <w:rPr>
          <w:rFonts w:ascii="Verdana" w:hAnsi="Verdana"/>
          <w:b w:val="0"/>
          <w:noProof w:val="0"/>
          <w:sz w:val="24"/>
          <w:lang w:val="sv-SE"/>
        </w:rPr>
        <w:tab/>
      </w:r>
      <w:r w:rsidRPr="00106AF6">
        <w:rPr>
          <w:rFonts w:ascii="Verdana" w:hAnsi="Verdana"/>
          <w:b w:val="0"/>
          <w:noProof w:val="0"/>
          <w:sz w:val="24"/>
          <w:lang w:val="sv-SE"/>
        </w:rPr>
        <w:tab/>
      </w:r>
      <w:r>
        <w:rPr>
          <w:rFonts w:ascii="Verdana" w:hAnsi="Verdana"/>
          <w:noProof w:val="0"/>
          <w:sz w:val="24"/>
          <w:szCs w:val="24"/>
          <w:lang w:val="sv-SE"/>
        </w:rPr>
        <w:t>R1</w:t>
      </w:r>
      <w:r w:rsidRPr="00EB31E9">
        <w:rPr>
          <w:rFonts w:ascii="Verdana" w:hAnsi="Verdana"/>
          <w:noProof w:val="0"/>
          <w:sz w:val="24"/>
          <w:szCs w:val="24"/>
          <w:lang w:val="sv-SE"/>
        </w:rPr>
        <w:t>-</w:t>
      </w:r>
      <w:r w:rsidR="00D26032" w:rsidRPr="00D26032">
        <w:t xml:space="preserve"> </w:t>
      </w:r>
      <w:r w:rsidR="00D26032" w:rsidRPr="00D26032">
        <w:rPr>
          <w:rFonts w:ascii="Verdana" w:hAnsi="Verdana"/>
          <w:noProof w:val="0"/>
          <w:sz w:val="24"/>
          <w:szCs w:val="24"/>
          <w:lang w:val="sv-SE"/>
        </w:rPr>
        <w:t>142295</w:t>
      </w:r>
    </w:p>
    <w:p w:rsidR="00920822" w:rsidRDefault="002A7EDE" w:rsidP="00920822">
      <w:pPr>
        <w:pStyle w:val="Header"/>
        <w:rPr>
          <w:rFonts w:eastAsia="MS Mincho" w:cs="Arial"/>
          <w:b w:val="0"/>
          <w:bCs/>
          <w:sz w:val="28"/>
          <w:lang w:eastAsia="ja-JP"/>
        </w:rPr>
      </w:pPr>
      <w:r>
        <w:rPr>
          <w:rFonts w:eastAsia="MS Mincho" w:cs="Arial"/>
          <w:b w:val="0"/>
          <w:bCs/>
          <w:sz w:val="28"/>
          <w:lang w:eastAsia="ja-JP"/>
        </w:rPr>
        <w:t>Seoul, Korea</w:t>
      </w:r>
    </w:p>
    <w:p w:rsidR="00920822" w:rsidRPr="00F5408F" w:rsidRDefault="008A1B91" w:rsidP="00920822">
      <w:pPr>
        <w:pStyle w:val="Header"/>
        <w:rPr>
          <w:rFonts w:eastAsia="MS Mincho" w:cs="Arial"/>
          <w:b w:val="0"/>
          <w:bCs/>
          <w:sz w:val="28"/>
          <w:lang w:eastAsia="ja-JP"/>
        </w:rPr>
      </w:pPr>
      <w:r>
        <w:rPr>
          <w:rFonts w:eastAsia="MS Mincho" w:cs="Arial"/>
          <w:b w:val="0"/>
          <w:bCs/>
          <w:sz w:val="28"/>
          <w:lang w:eastAsia="ja-JP"/>
        </w:rPr>
        <w:t>19</w:t>
      </w:r>
      <w:r w:rsidRPr="008A1B91">
        <w:rPr>
          <w:rFonts w:eastAsia="MS Mincho" w:cs="Arial"/>
          <w:b w:val="0"/>
          <w:bCs/>
          <w:sz w:val="28"/>
          <w:vertAlign w:val="superscript"/>
          <w:lang w:eastAsia="ja-JP"/>
        </w:rPr>
        <w:t>th</w:t>
      </w:r>
      <w:r>
        <w:rPr>
          <w:rFonts w:eastAsia="MS Mincho" w:cs="Arial"/>
          <w:b w:val="0"/>
          <w:bCs/>
          <w:sz w:val="28"/>
          <w:lang w:eastAsia="ja-JP"/>
        </w:rPr>
        <w:t xml:space="preserve"> </w:t>
      </w:r>
      <w:r w:rsidR="002A7EDE">
        <w:rPr>
          <w:rFonts w:eastAsia="MS Mincho" w:cs="Arial"/>
          <w:b w:val="0"/>
          <w:bCs/>
          <w:sz w:val="28"/>
          <w:lang w:eastAsia="ja-JP"/>
        </w:rPr>
        <w:t>– 23</w:t>
      </w:r>
      <w:r w:rsidRPr="008A1B91">
        <w:rPr>
          <w:rFonts w:eastAsia="MS Mincho" w:cs="Arial"/>
          <w:b w:val="0"/>
          <w:bCs/>
          <w:sz w:val="28"/>
          <w:vertAlign w:val="superscript"/>
          <w:lang w:eastAsia="ja-JP"/>
        </w:rPr>
        <w:t>r</w:t>
      </w:r>
      <w:r w:rsidR="002A7EDE" w:rsidRPr="008A1B91">
        <w:rPr>
          <w:rFonts w:eastAsia="MS Mincho" w:cs="Arial"/>
          <w:b w:val="0"/>
          <w:bCs/>
          <w:sz w:val="28"/>
          <w:vertAlign w:val="superscript"/>
          <w:lang w:eastAsia="ja-JP"/>
        </w:rPr>
        <w:t>d</w:t>
      </w:r>
      <w:r w:rsidR="002A7EDE">
        <w:rPr>
          <w:rFonts w:eastAsia="MS Mincho" w:cs="Arial"/>
          <w:b w:val="0"/>
          <w:bCs/>
          <w:sz w:val="28"/>
          <w:lang w:eastAsia="ja-JP"/>
        </w:rPr>
        <w:t xml:space="preserve"> May 2014</w:t>
      </w:r>
    </w:p>
    <w:p w:rsidR="00257F8A" w:rsidRPr="004C6747" w:rsidRDefault="00257F8A" w:rsidP="00257F8A">
      <w:pPr>
        <w:pStyle w:val="Header"/>
        <w:tabs>
          <w:tab w:val="left" w:pos="6521"/>
        </w:tabs>
        <w:rPr>
          <w:noProof w:val="0"/>
          <w:sz w:val="24"/>
        </w:rPr>
      </w:pPr>
      <w:r w:rsidRPr="004C6747">
        <w:rPr>
          <w:b w:val="0"/>
          <w:noProof w:val="0"/>
          <w:sz w:val="24"/>
        </w:rPr>
        <w:tab/>
      </w:r>
      <w:r w:rsidRPr="004C6747">
        <w:rPr>
          <w:b w:val="0"/>
          <w:noProof w:val="0"/>
          <w:sz w:val="24"/>
        </w:rPr>
        <w:tab/>
      </w:r>
      <w:r w:rsidRPr="004C6747">
        <w:rPr>
          <w:b w:val="0"/>
          <w:noProof w:val="0"/>
          <w:sz w:val="24"/>
        </w:rPr>
        <w:tab/>
      </w:r>
    </w:p>
    <w:p w:rsidR="004C6747" w:rsidRPr="00257F8A" w:rsidRDefault="004C6747" w:rsidP="00257F8A">
      <w:pPr>
        <w:pStyle w:val="Footer"/>
        <w:jc w:val="left"/>
        <w:rPr>
          <w:noProof w:val="0"/>
          <w:lang w:eastAsia="zh-CN"/>
        </w:rPr>
      </w:pPr>
    </w:p>
    <w:p w:rsidR="004C6747" w:rsidRPr="00106AF6" w:rsidRDefault="004C6747" w:rsidP="008452FC">
      <w:pPr>
        <w:tabs>
          <w:tab w:val="left" w:pos="1985"/>
        </w:tabs>
        <w:rPr>
          <w:rFonts w:ascii="Verdana" w:hAnsi="Verdana"/>
          <w:sz w:val="24"/>
          <w:lang w:val="en-US"/>
        </w:rPr>
      </w:pPr>
      <w:r w:rsidRPr="00106AF6">
        <w:rPr>
          <w:rFonts w:ascii="Verdana" w:hAnsi="Verdana"/>
          <w:b/>
          <w:sz w:val="24"/>
          <w:lang w:val="en-US"/>
        </w:rPr>
        <w:t>Agenda item:</w:t>
      </w:r>
      <w:bookmarkStart w:id="1" w:name="Source"/>
      <w:bookmarkEnd w:id="1"/>
      <w:r w:rsidR="008A1B91">
        <w:rPr>
          <w:rFonts w:ascii="Verdana" w:hAnsi="Verdana"/>
          <w:b/>
          <w:sz w:val="24"/>
          <w:lang w:val="en-US"/>
        </w:rPr>
        <w:t xml:space="preserve"> 6.2.5.2.2</w:t>
      </w:r>
    </w:p>
    <w:p w:rsidR="004C6747" w:rsidRPr="00106AF6" w:rsidRDefault="004C6747" w:rsidP="008A1407">
      <w:pPr>
        <w:tabs>
          <w:tab w:val="left" w:pos="1985"/>
        </w:tabs>
        <w:rPr>
          <w:rFonts w:ascii="Verdana" w:hAnsi="Verdana"/>
          <w:sz w:val="24"/>
        </w:rPr>
      </w:pPr>
      <w:r w:rsidRPr="00106AF6">
        <w:rPr>
          <w:rFonts w:ascii="Verdana" w:hAnsi="Verdana"/>
          <w:b/>
          <w:sz w:val="24"/>
          <w:lang w:val="en-US"/>
        </w:rPr>
        <w:t xml:space="preserve">Source: </w:t>
      </w:r>
      <w:r w:rsidRPr="00106AF6">
        <w:rPr>
          <w:rFonts w:ascii="Verdana" w:hAnsi="Verdana"/>
          <w:b/>
          <w:sz w:val="24"/>
          <w:lang w:val="en-US"/>
        </w:rPr>
        <w:tab/>
      </w:r>
      <w:r w:rsidR="00AB66C8">
        <w:rPr>
          <w:rFonts w:ascii="Verdana" w:hAnsi="Verdana"/>
          <w:sz w:val="24"/>
          <w:lang w:val="en-US"/>
        </w:rPr>
        <w:t>CEA</w:t>
      </w:r>
      <w:r w:rsidR="005F364C">
        <w:rPr>
          <w:rFonts w:ascii="Verdana" w:hAnsi="Verdana"/>
          <w:sz w:val="24"/>
          <w:lang w:val="en-US"/>
        </w:rPr>
        <w:t>, IAESI</w:t>
      </w:r>
    </w:p>
    <w:p w:rsidR="004C6747" w:rsidRPr="00886151" w:rsidRDefault="004C6747" w:rsidP="00707E3C">
      <w:pPr>
        <w:ind w:left="1980" w:hanging="1980"/>
        <w:rPr>
          <w:rFonts w:ascii="Verdana" w:hAnsi="Verdana"/>
          <w:b/>
          <w:sz w:val="28"/>
          <w:szCs w:val="28"/>
          <w:lang w:val="en-US" w:eastAsia="zh-CN"/>
        </w:rPr>
      </w:pPr>
      <w:r w:rsidRPr="00106AF6">
        <w:rPr>
          <w:rFonts w:ascii="Verdana" w:hAnsi="Verdana"/>
          <w:b/>
          <w:sz w:val="24"/>
          <w:lang w:val="en-US"/>
        </w:rPr>
        <w:t>Title:</w:t>
      </w:r>
      <w:r w:rsidRPr="00106AF6">
        <w:rPr>
          <w:rFonts w:ascii="Verdana" w:hAnsi="Verdana"/>
          <w:sz w:val="24"/>
          <w:lang w:val="en-US"/>
        </w:rPr>
        <w:t xml:space="preserve"> </w:t>
      </w:r>
      <w:r w:rsidRPr="00106AF6">
        <w:rPr>
          <w:rFonts w:ascii="Verdana" w:hAnsi="Verdana"/>
          <w:sz w:val="24"/>
          <w:lang w:val="en-US" w:eastAsia="zh-CN"/>
        </w:rPr>
        <w:tab/>
      </w:r>
      <w:bookmarkStart w:id="2" w:name="OLE_LINK1"/>
      <w:bookmarkStart w:id="3" w:name="OLE_LINK2"/>
      <w:r w:rsidR="00D26032" w:rsidRPr="00D26032">
        <w:rPr>
          <w:rFonts w:ascii="Verdana" w:hAnsi="Verdana"/>
          <w:sz w:val="24"/>
          <w:lang w:val="en-US" w:eastAsia="zh-CN"/>
        </w:rPr>
        <w:t>D2D physical channels and signals</w:t>
      </w:r>
    </w:p>
    <w:bookmarkEnd w:id="2"/>
    <w:bookmarkEnd w:id="3"/>
    <w:p w:rsidR="00106AF6" w:rsidRDefault="004C6747" w:rsidP="00106AF6">
      <w:pPr>
        <w:tabs>
          <w:tab w:val="left" w:pos="1985"/>
        </w:tabs>
        <w:ind w:left="1980" w:hanging="1980"/>
        <w:rPr>
          <w:rFonts w:ascii="Verdana" w:hAnsi="Verdana"/>
          <w:sz w:val="24"/>
          <w:lang w:val="en-US"/>
        </w:rPr>
      </w:pPr>
      <w:r w:rsidRPr="00106AF6">
        <w:rPr>
          <w:rFonts w:ascii="Verdana" w:hAnsi="Verdana"/>
          <w:b/>
          <w:sz w:val="24"/>
          <w:lang w:val="en-US"/>
        </w:rPr>
        <w:t>Document for:</w:t>
      </w:r>
      <w:r w:rsidRPr="00106AF6">
        <w:rPr>
          <w:rFonts w:ascii="Verdana" w:hAnsi="Verdana"/>
          <w:sz w:val="24"/>
          <w:lang w:val="en-US"/>
        </w:rPr>
        <w:tab/>
      </w:r>
      <w:bookmarkStart w:id="4" w:name="DocumentFor"/>
      <w:bookmarkEnd w:id="4"/>
      <w:r w:rsidRPr="00106AF6">
        <w:rPr>
          <w:rFonts w:ascii="Verdana" w:hAnsi="Verdana"/>
          <w:sz w:val="24"/>
          <w:lang w:val="en-US"/>
        </w:rPr>
        <w:t>Discussion</w:t>
      </w:r>
      <w:r w:rsidR="00EE1285">
        <w:rPr>
          <w:rFonts w:ascii="Verdana" w:hAnsi="Verdana"/>
          <w:sz w:val="24"/>
          <w:lang w:val="en-US"/>
        </w:rPr>
        <w:t xml:space="preserve"> </w:t>
      </w:r>
    </w:p>
    <w:p w:rsidR="00F85470" w:rsidRDefault="00106AF6" w:rsidP="00F85470">
      <w:pPr>
        <w:pStyle w:val="Heading1"/>
        <w:numPr>
          <w:ilvl w:val="0"/>
          <w:numId w:val="4"/>
        </w:numPr>
        <w:rPr>
          <w:rFonts w:cs="Arial"/>
          <w:bCs/>
        </w:rPr>
      </w:pPr>
      <w:r w:rsidRPr="00030523">
        <w:rPr>
          <w:rFonts w:cs="Arial"/>
          <w:bCs/>
        </w:rPr>
        <w:t>Introductio</w:t>
      </w:r>
      <w:r w:rsidR="000D5195" w:rsidRPr="00030523">
        <w:rPr>
          <w:rFonts w:cs="Arial"/>
          <w:bCs/>
        </w:rPr>
        <w:t>n</w:t>
      </w:r>
    </w:p>
    <w:p w:rsidR="007969B6" w:rsidRDefault="007969B6" w:rsidP="003D3369">
      <w:pPr>
        <w:jc w:val="both"/>
      </w:pPr>
      <w:r>
        <w:t>This contribution</w:t>
      </w:r>
      <w:r w:rsidR="005F364C">
        <w:t xml:space="preserve"> discusses signalling messages for D2D discovery and resource allocation</w:t>
      </w:r>
      <w:r w:rsidR="00CE5354">
        <w:t xml:space="preserve"> and is related to section 8.3.3 in [1]. We consider D2D scenario 1C as specified in [1]</w:t>
      </w:r>
      <w:r w:rsidR="001A0430">
        <w:t xml:space="preserve"> </w:t>
      </w:r>
      <w:r w:rsidR="001A0430">
        <w:rPr>
          <w:lang w:eastAsia="ko-KR"/>
        </w:rPr>
        <w:t xml:space="preserve">where two UEs, UE1 and UE2, are in coverage of a single cell and are served by the same eNB. </w:t>
      </w:r>
    </w:p>
    <w:p w:rsidR="005F364C" w:rsidRDefault="003D3369" w:rsidP="003D3369">
      <w:pPr>
        <w:jc w:val="both"/>
      </w:pPr>
      <w:r w:rsidRPr="003D3369">
        <w:t xml:space="preserve">In </w:t>
      </w:r>
      <w:r w:rsidR="005F364C">
        <w:t xml:space="preserve">[RAN1, RAN2] Study on LTE D2D </w:t>
      </w:r>
      <w:proofErr w:type="spellStart"/>
      <w:r w:rsidR="005F364C">
        <w:t>ProSe</w:t>
      </w:r>
      <w:proofErr w:type="spellEnd"/>
      <w:r w:rsidR="005F364C">
        <w:t xml:space="preserve"> [1, 2]</w:t>
      </w:r>
      <w:r w:rsidRPr="003D3369">
        <w:t xml:space="preserve">, </w:t>
      </w:r>
      <w:r w:rsidR="005F364C">
        <w:t>the focus is mainly</w:t>
      </w:r>
      <w:r w:rsidRPr="003D3369">
        <w:t xml:space="preserve"> on scenarios where UEs discover other UEs in vicinity before creation of D2D links. With direct </w:t>
      </w:r>
      <w:r w:rsidRPr="005F364C">
        <w:rPr>
          <w:i/>
        </w:rPr>
        <w:t>discovery mode</w:t>
      </w:r>
      <w:r w:rsidRPr="003D3369">
        <w:t xml:space="preserve"> or </w:t>
      </w:r>
      <w:r w:rsidRPr="005F364C">
        <w:rPr>
          <w:i/>
        </w:rPr>
        <w:t>EPC-level discovery</w:t>
      </w:r>
      <w:r w:rsidRPr="003D3369">
        <w:t xml:space="preserve"> mode, UEs will transmit discovery signals that may be detected by other UEs on a basis of resource allocation for discovery procedure.</w:t>
      </w:r>
      <w:r w:rsidR="005F364C">
        <w:t xml:space="preserve"> </w:t>
      </w:r>
      <w:r w:rsidRPr="003D3369">
        <w:t>According to [</w:t>
      </w:r>
      <w:r w:rsidR="005F364C">
        <w:t>1</w:t>
      </w:r>
      <w:r w:rsidRPr="003D3369">
        <w:t>], two types of this discovery procedure were defined</w:t>
      </w:r>
      <w:r w:rsidR="005F364C">
        <w:t>:</w:t>
      </w:r>
    </w:p>
    <w:p w:rsidR="00CE5354" w:rsidRPr="009275CD" w:rsidRDefault="00CE5354" w:rsidP="001A0430">
      <w:pPr>
        <w:numPr>
          <w:ilvl w:val="0"/>
          <w:numId w:val="35"/>
        </w:numPr>
        <w:overflowPunct w:val="0"/>
        <w:autoSpaceDE w:val="0"/>
        <w:autoSpaceDN w:val="0"/>
        <w:adjustRightInd w:val="0"/>
        <w:spacing w:after="0"/>
        <w:textAlignment w:val="baseline"/>
      </w:pPr>
      <w:r w:rsidRPr="008613A5">
        <w:rPr>
          <w:lang w:val="en-US"/>
        </w:rPr>
        <w:t>Type 1: a discovery procedure where resources for discovery signal transmission are allocated on a non UE specific basis</w:t>
      </w:r>
    </w:p>
    <w:p w:rsidR="00CE5354" w:rsidRDefault="00CE5354" w:rsidP="001A0430">
      <w:pPr>
        <w:overflowPunct w:val="0"/>
        <w:autoSpaceDE w:val="0"/>
        <w:autoSpaceDN w:val="0"/>
        <w:adjustRightInd w:val="0"/>
        <w:spacing w:after="0"/>
        <w:textAlignment w:val="baseline"/>
      </w:pPr>
      <w:r w:rsidRPr="008613A5">
        <w:rPr>
          <w:lang w:val="en-US"/>
        </w:rPr>
        <w:t>Note: Resources can be for all UEs or group of UEs</w:t>
      </w:r>
    </w:p>
    <w:p w:rsidR="00CE5354" w:rsidRPr="00196CC8" w:rsidRDefault="00CE5354" w:rsidP="001A0430">
      <w:pPr>
        <w:numPr>
          <w:ilvl w:val="0"/>
          <w:numId w:val="35"/>
        </w:numPr>
        <w:overflowPunct w:val="0"/>
        <w:autoSpaceDE w:val="0"/>
        <w:autoSpaceDN w:val="0"/>
        <w:adjustRightInd w:val="0"/>
        <w:spacing w:after="0"/>
        <w:textAlignment w:val="baseline"/>
      </w:pPr>
      <w:r w:rsidRPr="008613A5">
        <w:rPr>
          <w:lang w:val="en-US"/>
        </w:rPr>
        <w:t>Type 2: a discovery procedure where resources for discovery signal transmission are allocated on a per UE specific basis</w:t>
      </w:r>
    </w:p>
    <w:p w:rsidR="00CE5354" w:rsidRPr="008613A5" w:rsidRDefault="00CE5354" w:rsidP="001A0430">
      <w:pPr>
        <w:numPr>
          <w:ilvl w:val="1"/>
          <w:numId w:val="35"/>
        </w:numPr>
        <w:spacing w:after="0"/>
        <w:rPr>
          <w:lang w:val="en-US"/>
        </w:rPr>
      </w:pPr>
      <w:r w:rsidRPr="008613A5">
        <w:rPr>
          <w:lang w:val="en-US"/>
        </w:rPr>
        <w:t>Type 2A: Resources are allocated for each specific transmission instance of discovery signals</w:t>
      </w:r>
    </w:p>
    <w:p w:rsidR="00CE5354" w:rsidRDefault="00CE5354" w:rsidP="001A0430">
      <w:pPr>
        <w:numPr>
          <w:ilvl w:val="1"/>
          <w:numId w:val="35"/>
        </w:numPr>
        <w:spacing w:after="0"/>
        <w:rPr>
          <w:lang w:val="en-US"/>
        </w:rPr>
      </w:pPr>
      <w:r w:rsidRPr="008613A5">
        <w:rPr>
          <w:lang w:val="en-US"/>
        </w:rPr>
        <w:t xml:space="preserve">Type 2B: Resources are </w:t>
      </w:r>
      <w:r>
        <w:rPr>
          <w:lang w:val="en-US"/>
        </w:rPr>
        <w:t>semi-</w:t>
      </w:r>
      <w:r w:rsidRPr="008613A5">
        <w:rPr>
          <w:lang w:val="en-US"/>
        </w:rPr>
        <w:t>persistently allocated for discovery signal transmission</w:t>
      </w:r>
    </w:p>
    <w:p w:rsidR="001A0430" w:rsidRDefault="001A0430" w:rsidP="001A0430">
      <w:pPr>
        <w:spacing w:after="0"/>
        <w:jc w:val="both"/>
      </w:pPr>
    </w:p>
    <w:p w:rsidR="005F364C" w:rsidRDefault="003D3369" w:rsidP="003D3369">
      <w:pPr>
        <w:jc w:val="both"/>
      </w:pPr>
      <w:r w:rsidRPr="003D3369">
        <w:t xml:space="preserve">With these different types, the D2D discovery phase occurs before D2D communication. In addition, since it is based on specific resource allocation for discovery, few </w:t>
      </w:r>
      <w:r w:rsidR="005F364C" w:rsidRPr="003D3369">
        <w:t>tentative</w:t>
      </w:r>
      <w:r w:rsidRPr="003D3369">
        <w:t xml:space="preserve"> were made to investigate D2D discovery during UEs communication through eNB.</w:t>
      </w:r>
    </w:p>
    <w:p w:rsidR="003466CA" w:rsidRDefault="003D3369" w:rsidP="003466CA">
      <w:pPr>
        <w:spacing w:after="0"/>
        <w:jc w:val="both"/>
        <w:rPr>
          <w:i/>
          <w:lang w:val="en-US" w:eastAsia="ja-JP"/>
        </w:rPr>
      </w:pPr>
      <w:r w:rsidRPr="003D3369">
        <w:t>In fact, considering LTE controlled D2D mod</w:t>
      </w:r>
      <w:r w:rsidR="00CE5354">
        <w:t>e, it is clear that the network (</w:t>
      </w:r>
      <w:r w:rsidRPr="003D3369">
        <w:t>eNB</w:t>
      </w:r>
      <w:r w:rsidR="00CE5354">
        <w:t>)</w:t>
      </w:r>
      <w:r w:rsidRPr="003D3369">
        <w:t xml:space="preserve"> can assist users to enable D2D discovery procedure, exploiting thus specific signalling and LTE existing exchanged messages between UEs and the network during the conventional communication. In such case, the discovery procedure </w:t>
      </w:r>
      <w:r w:rsidR="00CB4BD8">
        <w:t xml:space="preserve">and the direct communication </w:t>
      </w:r>
      <w:r w:rsidRPr="003D3369">
        <w:t xml:space="preserve">is </w:t>
      </w:r>
      <w:r w:rsidR="005F364C">
        <w:t>a matter of</w:t>
      </w:r>
      <w:r w:rsidRPr="003D3369">
        <w:t xml:space="preserve"> signalling procedure for D2D resource allocation managed at the eNB</w:t>
      </w:r>
      <w:r w:rsidR="003466CA">
        <w:rPr>
          <w:i/>
          <w:lang w:val="en-US" w:eastAsia="ja-JP"/>
        </w:rPr>
        <w:t>.</w:t>
      </w:r>
    </w:p>
    <w:p w:rsidR="009B6FB6" w:rsidRDefault="009B6FB6" w:rsidP="00C31F81">
      <w:pPr>
        <w:jc w:val="both"/>
        <w:rPr>
          <w:i/>
          <w:lang w:val="en-US" w:eastAsia="ja-JP"/>
        </w:rPr>
      </w:pPr>
    </w:p>
    <w:p w:rsidR="00390C3E" w:rsidRDefault="00A35588" w:rsidP="00A35588">
      <w:pPr>
        <w:pStyle w:val="Heading1"/>
      </w:pPr>
      <w:proofErr w:type="spellStart"/>
      <w:r>
        <w:t>ProSe</w:t>
      </w:r>
      <w:proofErr w:type="spellEnd"/>
      <w:r>
        <w:t xml:space="preserve"> </w:t>
      </w:r>
      <w:r w:rsidR="005F364C">
        <w:t>Signalling</w:t>
      </w:r>
    </w:p>
    <w:p w:rsidR="001A0430" w:rsidRDefault="001A0430" w:rsidP="001A0430">
      <w:pPr>
        <w:jc w:val="both"/>
        <w:rPr>
          <w:bCs/>
        </w:rPr>
      </w:pPr>
      <w:r w:rsidRPr="001A0430">
        <w:rPr>
          <w:bCs/>
        </w:rPr>
        <w:t>In current LTE networks</w:t>
      </w:r>
      <w:r>
        <w:rPr>
          <w:bCs/>
        </w:rPr>
        <w:t xml:space="preserve"> [3]</w:t>
      </w:r>
      <w:r w:rsidRPr="001A0430">
        <w:rPr>
          <w:bCs/>
        </w:rPr>
        <w:t xml:space="preserve">, to support communication between two UEs, i.e. to support the transmission of downlink and uplink transport channels, downlink L1/L2 control signalling is transmitted within the first part of each subframe before data region and consists of different physical channel types. </w:t>
      </w:r>
    </w:p>
    <w:p w:rsidR="001A0430" w:rsidRPr="001A0430" w:rsidRDefault="001A0430" w:rsidP="001A0430">
      <w:pPr>
        <w:jc w:val="both"/>
        <w:rPr>
          <w:bCs/>
        </w:rPr>
      </w:pPr>
      <w:r w:rsidRPr="001A0430">
        <w:rPr>
          <w:bCs/>
        </w:rPr>
        <w:t>Among these channels, the Physical Downlink Control Channel (PDCCH) is used to carry Downlink Control Information (DCI) which includes:</w:t>
      </w:r>
    </w:p>
    <w:p w:rsidR="001A0430" w:rsidRPr="001A0430" w:rsidRDefault="001A0430" w:rsidP="001A0430">
      <w:pPr>
        <w:numPr>
          <w:ilvl w:val="0"/>
          <w:numId w:val="38"/>
        </w:numPr>
        <w:jc w:val="both"/>
        <w:rPr>
          <w:bCs/>
        </w:rPr>
      </w:pPr>
      <w:r w:rsidRPr="001A0430">
        <w:rPr>
          <w:bCs/>
        </w:rPr>
        <w:t>DL scheduling assignments: It includes Physical DL Shared Channel (PDSCH) resource indication and transport format that are needed at the user terminals to receive, demodulate and decode the DL-SCH on a component carrier.</w:t>
      </w:r>
    </w:p>
    <w:p w:rsidR="001A0430" w:rsidRPr="001A0430" w:rsidRDefault="001A0430" w:rsidP="001A0430">
      <w:pPr>
        <w:numPr>
          <w:ilvl w:val="0"/>
          <w:numId w:val="38"/>
        </w:numPr>
        <w:jc w:val="both"/>
        <w:rPr>
          <w:bCs/>
        </w:rPr>
      </w:pPr>
      <w:r w:rsidRPr="001A0430">
        <w:rPr>
          <w:bCs/>
        </w:rPr>
        <w:lastRenderedPageBreak/>
        <w:t xml:space="preserve">UL scheduling grants: It includes Physical UL Shared Channel (PUSCH) resource indication and transport format to use for transmission on UL-SCH and Hybrid ARQ information. </w:t>
      </w:r>
    </w:p>
    <w:p w:rsidR="001A0430" w:rsidRPr="001A0430" w:rsidRDefault="001A0430" w:rsidP="001A0430">
      <w:pPr>
        <w:numPr>
          <w:ilvl w:val="0"/>
          <w:numId w:val="38"/>
        </w:numPr>
        <w:jc w:val="both"/>
        <w:rPr>
          <w:bCs/>
        </w:rPr>
      </w:pPr>
      <w:r w:rsidRPr="001A0430">
        <w:rPr>
          <w:bCs/>
        </w:rPr>
        <w:t>Power control commands for power control of UL physical control and shared channels.</w:t>
      </w:r>
    </w:p>
    <w:p w:rsidR="001A0430" w:rsidRDefault="001A0430" w:rsidP="001A0430">
      <w:pPr>
        <w:jc w:val="both"/>
        <w:rPr>
          <w:bCs/>
        </w:rPr>
      </w:pPr>
      <w:r w:rsidRPr="001A0430">
        <w:rPr>
          <w:bCs/>
        </w:rPr>
        <w:t>Since it is assumed that D2D operates in uplink spectrum [</w:t>
      </w:r>
      <w:r>
        <w:rPr>
          <w:bCs/>
        </w:rPr>
        <w:t xml:space="preserve">1], </w:t>
      </w:r>
      <w:r w:rsidRPr="001A0430">
        <w:rPr>
          <w:bCs/>
        </w:rPr>
        <w:t xml:space="preserve">and since all users can read PDCCH signalling information, there is a need to design a new DCI in the PDCCH that takes into account UL resource allocation for D2D links. </w:t>
      </w:r>
    </w:p>
    <w:p w:rsidR="001A0430" w:rsidRPr="00012CBA" w:rsidRDefault="001A0430" w:rsidP="001A0430">
      <w:pPr>
        <w:pStyle w:val="Text"/>
        <w:rPr>
          <w:b/>
        </w:rPr>
      </w:pPr>
      <w:r w:rsidRPr="00012CBA">
        <w:rPr>
          <w:b/>
        </w:rPr>
        <w:t xml:space="preserve">Observation 1: D2D </w:t>
      </w:r>
      <w:r>
        <w:rPr>
          <w:b/>
        </w:rPr>
        <w:t xml:space="preserve">communication operates in UL spectrum and all receiving UEs can read PDCCH </w:t>
      </w:r>
      <w:proofErr w:type="spellStart"/>
      <w:r>
        <w:rPr>
          <w:b/>
        </w:rPr>
        <w:t>signalling</w:t>
      </w:r>
      <w:proofErr w:type="spellEnd"/>
      <w:r>
        <w:rPr>
          <w:b/>
        </w:rPr>
        <w:t>.</w:t>
      </w:r>
    </w:p>
    <w:p w:rsidR="001A0430" w:rsidRDefault="001A0430" w:rsidP="001A0430">
      <w:pPr>
        <w:pStyle w:val="Text"/>
        <w:rPr>
          <w:b/>
        </w:rPr>
      </w:pPr>
    </w:p>
    <w:p w:rsidR="00820DB3" w:rsidRDefault="00820DB3" w:rsidP="001A0430">
      <w:pPr>
        <w:pStyle w:val="Text"/>
        <w:rPr>
          <w:b/>
        </w:rPr>
      </w:pPr>
      <w:r>
        <w:rPr>
          <w:b/>
        </w:rPr>
        <w:t>Observation</w:t>
      </w:r>
      <w:r w:rsidRPr="00012CBA">
        <w:rPr>
          <w:b/>
        </w:rPr>
        <w:t xml:space="preserve"> </w:t>
      </w:r>
      <w:r>
        <w:rPr>
          <w:b/>
        </w:rPr>
        <w:t>2</w:t>
      </w:r>
      <w:r w:rsidRPr="00012CBA">
        <w:rPr>
          <w:b/>
        </w:rPr>
        <w:t xml:space="preserve">: </w:t>
      </w:r>
      <w:r>
        <w:rPr>
          <w:b/>
        </w:rPr>
        <w:t xml:space="preserve">A new DCI in the PDCCH should be designed that assigns UL resource blocks for D2D links. </w:t>
      </w:r>
      <w:r w:rsidRPr="00012CBA">
        <w:rPr>
          <w:b/>
        </w:rPr>
        <w:t xml:space="preserve"> </w:t>
      </w:r>
    </w:p>
    <w:p w:rsidR="00820DB3" w:rsidRPr="00012CBA" w:rsidRDefault="00820DB3" w:rsidP="001A0430">
      <w:pPr>
        <w:pStyle w:val="Text"/>
        <w:rPr>
          <w:b/>
        </w:rPr>
      </w:pPr>
    </w:p>
    <w:p w:rsidR="000013AF" w:rsidRDefault="001A0430" w:rsidP="000013AF">
      <w:pPr>
        <w:jc w:val="both"/>
        <w:rPr>
          <w:bCs/>
        </w:rPr>
      </w:pPr>
      <w:r w:rsidRPr="001A0430">
        <w:rPr>
          <w:bCs/>
        </w:rPr>
        <w:t>In fact, one of the primal purposes of network controlled D2D is to offload the DL spectrum with resources that would be dedicated for UL traffic.</w:t>
      </w:r>
      <w:r w:rsidR="000013AF">
        <w:rPr>
          <w:bCs/>
        </w:rPr>
        <w:t xml:space="preserve"> For instance, if </w:t>
      </w:r>
      <w:r w:rsidR="00210E81">
        <w:rPr>
          <w:bCs/>
        </w:rPr>
        <w:t xml:space="preserve">two users </w:t>
      </w:r>
      <w:r w:rsidR="000013AF">
        <w:rPr>
          <w:bCs/>
        </w:rPr>
        <w:t>UE1 (transmitting UE) and UE2 (receiving UE) are communication</w:t>
      </w:r>
      <w:r w:rsidR="00210E81">
        <w:rPr>
          <w:bCs/>
        </w:rPr>
        <w:t xml:space="preserve"> </w:t>
      </w:r>
      <w:r w:rsidR="000013AF">
        <w:rPr>
          <w:bCs/>
        </w:rPr>
        <w:t xml:space="preserve">through the </w:t>
      </w:r>
      <w:r w:rsidR="00210E81">
        <w:rPr>
          <w:bCs/>
        </w:rPr>
        <w:t>LTE network</w:t>
      </w:r>
      <w:r w:rsidR="000013AF" w:rsidRPr="001A0430">
        <w:rPr>
          <w:bCs/>
        </w:rPr>
        <w:t xml:space="preserve">, the eNB </w:t>
      </w:r>
      <w:r w:rsidR="000013AF">
        <w:rPr>
          <w:bCs/>
        </w:rPr>
        <w:t>can be</w:t>
      </w:r>
      <w:r w:rsidR="000013AF" w:rsidRPr="001A0430">
        <w:rPr>
          <w:bCs/>
        </w:rPr>
        <w:t xml:space="preserve"> aware of proximity between </w:t>
      </w:r>
      <w:r w:rsidR="00210E81">
        <w:rPr>
          <w:bCs/>
        </w:rPr>
        <w:t>them</w:t>
      </w:r>
      <w:r w:rsidR="000013AF">
        <w:rPr>
          <w:bCs/>
        </w:rPr>
        <w:t xml:space="preserve"> by</w:t>
      </w:r>
      <w:r w:rsidR="000013AF" w:rsidRPr="001A0430">
        <w:rPr>
          <w:bCs/>
        </w:rPr>
        <w:t xml:space="preserve"> ask</w:t>
      </w:r>
      <w:r w:rsidR="000013AF">
        <w:rPr>
          <w:bCs/>
        </w:rPr>
        <w:t>ing</w:t>
      </w:r>
      <w:r w:rsidR="000013AF" w:rsidRPr="001A0430">
        <w:rPr>
          <w:bCs/>
        </w:rPr>
        <w:t xml:space="preserve"> the communicating UEs to perform some signals transmissions and measurements in order to detect their proximity. One solution consists in using Channel Quality Indicator (CQI) reporting based on measurements of sounding reference signals.</w:t>
      </w:r>
      <w:r w:rsidR="000013AF">
        <w:rPr>
          <w:bCs/>
        </w:rPr>
        <w:t xml:space="preserve"> Then, the eNB</w:t>
      </w:r>
      <w:r w:rsidR="000013AF" w:rsidRPr="001A0430">
        <w:rPr>
          <w:bCs/>
        </w:rPr>
        <w:t xml:space="preserve"> </w:t>
      </w:r>
      <w:r w:rsidR="00210E81">
        <w:rPr>
          <w:bCs/>
        </w:rPr>
        <w:t>can</w:t>
      </w:r>
      <w:r w:rsidR="000013AF" w:rsidRPr="001A0430">
        <w:rPr>
          <w:bCs/>
        </w:rPr>
        <w:t xml:space="preserve"> allow the establishment of direct communication by assigning </w:t>
      </w:r>
      <w:r w:rsidR="000013AF">
        <w:rPr>
          <w:bCs/>
        </w:rPr>
        <w:t xml:space="preserve">appropriate resources to the devices. </w:t>
      </w:r>
    </w:p>
    <w:p w:rsidR="001A0430" w:rsidRPr="001A0430" w:rsidRDefault="004603F2" w:rsidP="00933701">
      <w:pPr>
        <w:jc w:val="both"/>
        <w:rPr>
          <w:bCs/>
        </w:rPr>
      </w:pPr>
      <w:r>
        <w:rPr>
          <w:bCs/>
        </w:rPr>
        <w:t>T</w:t>
      </w:r>
      <w:r w:rsidR="001A0430" w:rsidRPr="001A0430">
        <w:rPr>
          <w:bCs/>
        </w:rPr>
        <w:t>his functionality consists in enabling</w:t>
      </w:r>
      <w:r>
        <w:rPr>
          <w:bCs/>
        </w:rPr>
        <w:t xml:space="preserve"> the D2D enabled </w:t>
      </w:r>
      <w:r w:rsidR="009A1F76">
        <w:rPr>
          <w:bCs/>
        </w:rPr>
        <w:t>UE</w:t>
      </w:r>
      <w:r w:rsidR="00210E81">
        <w:rPr>
          <w:bCs/>
        </w:rPr>
        <w:t>2</w:t>
      </w:r>
      <w:r>
        <w:rPr>
          <w:bCs/>
        </w:rPr>
        <w:t xml:space="preserve"> to</w:t>
      </w:r>
      <w:r w:rsidR="001A0430" w:rsidRPr="001A0430">
        <w:rPr>
          <w:bCs/>
        </w:rPr>
        <w:t xml:space="preserve"> </w:t>
      </w:r>
      <w:r w:rsidRPr="001A0430">
        <w:rPr>
          <w:bCs/>
        </w:rPr>
        <w:t>receiv</w:t>
      </w:r>
      <w:r>
        <w:rPr>
          <w:bCs/>
        </w:rPr>
        <w:t>e</w:t>
      </w:r>
      <w:r w:rsidRPr="001A0430">
        <w:rPr>
          <w:bCs/>
        </w:rPr>
        <w:t xml:space="preserve"> </w:t>
      </w:r>
      <w:r w:rsidR="001A0430" w:rsidRPr="001A0430">
        <w:rPr>
          <w:bCs/>
        </w:rPr>
        <w:t xml:space="preserve">on </w:t>
      </w:r>
      <w:r w:rsidR="00F92090">
        <w:rPr>
          <w:bCs/>
        </w:rPr>
        <w:t>UL</w:t>
      </w:r>
      <w:r w:rsidR="001A0430" w:rsidRPr="001A0430">
        <w:rPr>
          <w:bCs/>
        </w:rPr>
        <w:t xml:space="preserve"> resources</w:t>
      </w:r>
      <w:r w:rsidR="009A1F76">
        <w:rPr>
          <w:bCs/>
        </w:rPr>
        <w:t>. The</w:t>
      </w:r>
      <w:r w:rsidR="00210E81">
        <w:rPr>
          <w:bCs/>
        </w:rPr>
        <w:t>n,</w:t>
      </w:r>
      <w:r w:rsidR="009A1F76">
        <w:rPr>
          <w:bCs/>
        </w:rPr>
        <w:t xml:space="preserve"> UE</w:t>
      </w:r>
      <w:r w:rsidR="00210E81">
        <w:rPr>
          <w:bCs/>
        </w:rPr>
        <w:t>2</w:t>
      </w:r>
      <w:r w:rsidR="009A1F76">
        <w:rPr>
          <w:bCs/>
        </w:rPr>
        <w:t xml:space="preserve"> </w:t>
      </w:r>
      <w:r w:rsidR="001A0430" w:rsidRPr="001A0430">
        <w:rPr>
          <w:bCs/>
        </w:rPr>
        <w:t>only needs to know on which resource to listen</w:t>
      </w:r>
      <w:r w:rsidR="000013AF">
        <w:rPr>
          <w:bCs/>
        </w:rPr>
        <w:t>/receive</w:t>
      </w:r>
      <w:r w:rsidR="009A1F76">
        <w:rPr>
          <w:bCs/>
        </w:rPr>
        <w:t xml:space="preserve">, i.e. </w:t>
      </w:r>
      <w:r w:rsidR="00210E81">
        <w:rPr>
          <w:bCs/>
        </w:rPr>
        <w:t xml:space="preserve">the </w:t>
      </w:r>
      <w:r w:rsidR="000013AF">
        <w:rPr>
          <w:bCs/>
        </w:rPr>
        <w:t>scheduling assignment related to its DL traffic on the UL spectrum.</w:t>
      </w:r>
      <w:r w:rsidR="001A0430" w:rsidRPr="001A0430">
        <w:rPr>
          <w:bCs/>
        </w:rPr>
        <w:t xml:space="preserve"> From the eNB perspective, </w:t>
      </w:r>
      <w:r w:rsidR="00210E81" w:rsidRPr="001A0430">
        <w:rPr>
          <w:bCs/>
        </w:rPr>
        <w:t>th</w:t>
      </w:r>
      <w:r w:rsidR="00210E81">
        <w:rPr>
          <w:bCs/>
        </w:rPr>
        <w:t>is</w:t>
      </w:r>
      <w:r w:rsidR="00210E81" w:rsidRPr="001A0430">
        <w:rPr>
          <w:bCs/>
        </w:rPr>
        <w:t xml:space="preserve"> </w:t>
      </w:r>
      <w:r w:rsidR="001A0430" w:rsidRPr="001A0430">
        <w:rPr>
          <w:bCs/>
        </w:rPr>
        <w:t xml:space="preserve">D2D mode consists simply in allocating a resource for </w:t>
      </w:r>
      <w:r w:rsidR="000013AF">
        <w:rPr>
          <w:bCs/>
        </w:rPr>
        <w:t>the</w:t>
      </w:r>
      <w:r w:rsidR="000013AF" w:rsidRPr="001A0430">
        <w:rPr>
          <w:bCs/>
        </w:rPr>
        <w:t xml:space="preserve"> </w:t>
      </w:r>
      <w:r w:rsidR="00F92090">
        <w:rPr>
          <w:bCs/>
        </w:rPr>
        <w:t>node UE1</w:t>
      </w:r>
      <w:r w:rsidR="001A0430" w:rsidRPr="001A0430">
        <w:rPr>
          <w:bCs/>
        </w:rPr>
        <w:t xml:space="preserve"> to transmit and the same resource for the destination </w:t>
      </w:r>
      <w:r w:rsidR="00F92090">
        <w:rPr>
          <w:bCs/>
        </w:rPr>
        <w:t xml:space="preserve">UE2 </w:t>
      </w:r>
      <w:r w:rsidR="001A0430" w:rsidRPr="001A0430">
        <w:rPr>
          <w:bCs/>
        </w:rPr>
        <w:t>to receive. In such a way the eNB keeps the full control of the resources and takes care about the half-duplex characteristics of the devices.</w:t>
      </w:r>
    </w:p>
    <w:p w:rsidR="00D64C5B" w:rsidRDefault="00D64C5B" w:rsidP="00AC395E">
      <w:pPr>
        <w:jc w:val="both"/>
        <w:rPr>
          <w:b/>
        </w:rPr>
      </w:pPr>
      <w:r>
        <w:rPr>
          <w:b/>
        </w:rPr>
        <w:t xml:space="preserve">  </w:t>
      </w:r>
      <w:r w:rsidR="00AC395E" w:rsidRPr="00012CBA">
        <w:rPr>
          <w:b/>
        </w:rPr>
        <w:t xml:space="preserve">Observation </w:t>
      </w:r>
      <w:r>
        <w:rPr>
          <w:b/>
        </w:rPr>
        <w:t>3</w:t>
      </w:r>
      <w:r w:rsidR="00AC395E" w:rsidRPr="00012CBA">
        <w:rPr>
          <w:b/>
        </w:rPr>
        <w:t xml:space="preserve">: </w:t>
      </w:r>
      <w:r w:rsidR="00316247">
        <w:rPr>
          <w:b/>
        </w:rPr>
        <w:t xml:space="preserve">The eNB is aware of proximity between UEs. It assigns the same UL resource blocks for </w:t>
      </w:r>
      <w:proofErr w:type="gramStart"/>
      <w:r w:rsidR="00316247">
        <w:rPr>
          <w:b/>
        </w:rPr>
        <w:t>transmitting</w:t>
      </w:r>
      <w:proofErr w:type="gramEnd"/>
      <w:r w:rsidR="00316247">
        <w:rPr>
          <w:b/>
        </w:rPr>
        <w:t xml:space="preserve"> and receiving UEs.</w:t>
      </w:r>
      <w:r>
        <w:rPr>
          <w:b/>
        </w:rPr>
        <w:t xml:space="preserve"> </w:t>
      </w:r>
    </w:p>
    <w:p w:rsidR="00B24437" w:rsidRDefault="00316247" w:rsidP="00AC395E">
      <w:pPr>
        <w:jc w:val="both"/>
        <w:rPr>
          <w:b/>
          <w:bCs/>
        </w:rPr>
      </w:pPr>
      <w:r w:rsidRPr="00316247">
        <w:rPr>
          <w:b/>
          <w:bCs/>
        </w:rPr>
        <w:t xml:space="preserve">Proposal </w:t>
      </w:r>
      <w:r w:rsidR="00D26032">
        <w:rPr>
          <w:b/>
          <w:bCs/>
        </w:rPr>
        <w:t>1</w:t>
      </w:r>
      <w:r w:rsidRPr="00316247">
        <w:rPr>
          <w:b/>
          <w:bCs/>
        </w:rPr>
        <w:t xml:space="preserve">: </w:t>
      </w:r>
      <w:r w:rsidR="005A0779">
        <w:rPr>
          <w:b/>
          <w:bCs/>
        </w:rPr>
        <w:t>Conventional DCI includes an UL grant that is sent to the transmitting UE</w:t>
      </w:r>
      <w:r w:rsidR="00B24437">
        <w:rPr>
          <w:b/>
          <w:bCs/>
        </w:rPr>
        <w:t>. T</w:t>
      </w:r>
      <w:r w:rsidR="00820DB3">
        <w:rPr>
          <w:b/>
          <w:bCs/>
        </w:rPr>
        <w:t>he</w:t>
      </w:r>
      <w:r w:rsidR="00820DB3" w:rsidRPr="00316247">
        <w:rPr>
          <w:b/>
          <w:bCs/>
        </w:rPr>
        <w:t xml:space="preserve"> </w:t>
      </w:r>
      <w:r w:rsidRPr="00316247">
        <w:rPr>
          <w:b/>
          <w:bCs/>
        </w:rPr>
        <w:t xml:space="preserve">new DCI could be introduced to </w:t>
      </w:r>
      <w:r w:rsidR="00D26032">
        <w:rPr>
          <w:b/>
          <w:bCs/>
        </w:rPr>
        <w:t xml:space="preserve">include </w:t>
      </w:r>
      <w:r w:rsidRPr="00316247">
        <w:rPr>
          <w:b/>
          <w:bCs/>
        </w:rPr>
        <w:t>UL scheduling assignment</w:t>
      </w:r>
      <w:r w:rsidR="00D26032">
        <w:rPr>
          <w:b/>
          <w:bCs/>
        </w:rPr>
        <w:t>s</w:t>
      </w:r>
      <w:r w:rsidRPr="00316247">
        <w:rPr>
          <w:b/>
          <w:bCs/>
        </w:rPr>
        <w:t xml:space="preserve"> for </w:t>
      </w:r>
      <w:r w:rsidR="005A0779">
        <w:rPr>
          <w:b/>
          <w:bCs/>
        </w:rPr>
        <w:t xml:space="preserve">the receiving </w:t>
      </w:r>
      <w:r w:rsidR="00D26032">
        <w:rPr>
          <w:b/>
          <w:bCs/>
        </w:rPr>
        <w:t xml:space="preserve">D2D </w:t>
      </w:r>
      <w:r w:rsidR="005A0779">
        <w:rPr>
          <w:b/>
          <w:bCs/>
        </w:rPr>
        <w:t>UE</w:t>
      </w:r>
      <w:r w:rsidR="00B24437">
        <w:rPr>
          <w:b/>
          <w:bCs/>
        </w:rPr>
        <w:t>.</w:t>
      </w:r>
    </w:p>
    <w:p w:rsidR="00E2747D" w:rsidRDefault="00B24437" w:rsidP="00C31F81">
      <w:pPr>
        <w:spacing w:after="0"/>
        <w:jc w:val="both"/>
        <w:rPr>
          <w:bCs/>
        </w:rPr>
      </w:pPr>
      <w:r>
        <w:rPr>
          <w:bCs/>
        </w:rPr>
        <w:t>Different DCI formats are defined in LTE [</w:t>
      </w:r>
      <w:r w:rsidR="004C17C5">
        <w:rPr>
          <w:bCs/>
        </w:rPr>
        <w:t>4</w:t>
      </w:r>
      <w:r w:rsidR="00684C1A">
        <w:rPr>
          <w:bCs/>
        </w:rPr>
        <w:t>]</w:t>
      </w:r>
      <w:r w:rsidR="00D9259B">
        <w:rPr>
          <w:bCs/>
        </w:rPr>
        <w:t>, section 5.3.3,</w:t>
      </w:r>
      <w:r w:rsidR="00684C1A">
        <w:rPr>
          <w:bCs/>
        </w:rPr>
        <w:t xml:space="preserve"> with many information fields corresponding to various </w:t>
      </w:r>
      <w:r w:rsidR="006626B3">
        <w:rPr>
          <w:bCs/>
        </w:rPr>
        <w:t>payload</w:t>
      </w:r>
      <w:r>
        <w:rPr>
          <w:bCs/>
        </w:rPr>
        <w:t xml:space="preserve"> size and </w:t>
      </w:r>
      <w:r w:rsidR="006626B3">
        <w:rPr>
          <w:bCs/>
        </w:rPr>
        <w:t>usage</w:t>
      </w:r>
      <w:r w:rsidR="00684C1A">
        <w:rPr>
          <w:bCs/>
        </w:rPr>
        <w:t xml:space="preserve">: </w:t>
      </w:r>
    </w:p>
    <w:p w:rsidR="00316247" w:rsidRDefault="00E2747D" w:rsidP="00933701">
      <w:pPr>
        <w:jc w:val="both"/>
      </w:pPr>
      <w:r w:rsidRPr="00933701">
        <w:rPr>
          <w:bCs/>
        </w:rPr>
        <w:t>-</w:t>
      </w:r>
      <w:r>
        <w:rPr>
          <w:bCs/>
        </w:rPr>
        <w:t xml:space="preserve"> </w:t>
      </w:r>
      <w:r w:rsidR="006626B3" w:rsidRPr="00933701">
        <w:rPr>
          <w:bCs/>
        </w:rPr>
        <w:t xml:space="preserve">DCI formats </w:t>
      </w:r>
      <w:r w:rsidR="006626B3" w:rsidRPr="00963342">
        <w:rPr>
          <w:bCs/>
        </w:rPr>
        <w:t xml:space="preserve">1, 1A, 1B, 1C, 1D, 2, 2A, 2B, 2C are used for </w:t>
      </w:r>
      <w:r w:rsidR="006626B3" w:rsidRPr="00C31F81">
        <w:rPr>
          <w:b/>
          <w:bCs/>
        </w:rPr>
        <w:t>DL scheduling assignments</w:t>
      </w:r>
      <w:r w:rsidR="006626B3" w:rsidRPr="00933701">
        <w:rPr>
          <w:bCs/>
        </w:rPr>
        <w:t xml:space="preserve"> and depend on the transmiss</w:t>
      </w:r>
      <w:r w:rsidR="006626B3" w:rsidRPr="00963342">
        <w:rPr>
          <w:bCs/>
        </w:rPr>
        <w:t>ion mode configured by higher layers</w:t>
      </w:r>
      <w:r w:rsidRPr="00963342">
        <w:rPr>
          <w:bCs/>
        </w:rPr>
        <w:t>,</w:t>
      </w:r>
      <w:r w:rsidR="006626B3" w:rsidRPr="00963342">
        <w:rPr>
          <w:bCs/>
        </w:rPr>
        <w:t xml:space="preserve"> used to support</w:t>
      </w:r>
      <w:r w:rsidRPr="00C31F81">
        <w:rPr>
          <w:bCs/>
        </w:rPr>
        <w:t xml:space="preserve"> different features (spatial multiplexing</w:t>
      </w:r>
      <w:r>
        <w:rPr>
          <w:bCs/>
        </w:rPr>
        <w:t xml:space="preserve"> (multi-antenna </w:t>
      </w:r>
      <w:r w:rsidR="004C17C5">
        <w:rPr>
          <w:bCs/>
        </w:rPr>
        <w:t>port transmission mode)</w:t>
      </w:r>
      <w:r w:rsidRPr="00933701">
        <w:rPr>
          <w:bCs/>
        </w:rPr>
        <w:t xml:space="preserve">, Multi-user MIMO, contiguous allocations …). </w:t>
      </w:r>
      <w:r w:rsidR="00D64C5B" w:rsidRPr="00933701">
        <w:t xml:space="preserve"> </w:t>
      </w:r>
    </w:p>
    <w:p w:rsidR="004C17C5" w:rsidRDefault="00E2747D">
      <w:pPr>
        <w:jc w:val="both"/>
      </w:pPr>
      <w:r>
        <w:t xml:space="preserve">- DCI formats 0, 4 are used for </w:t>
      </w:r>
      <w:r w:rsidRPr="00C31F81">
        <w:rPr>
          <w:b/>
        </w:rPr>
        <w:t>UL scheduling grants</w:t>
      </w:r>
      <w:r>
        <w:t xml:space="preserve">: scheduling of PUSCH in one UL cell </w:t>
      </w:r>
      <w:r w:rsidR="00FF5D0E">
        <w:t xml:space="preserve">for UL data transmission, </w:t>
      </w:r>
      <w:r>
        <w:t xml:space="preserve">with DCI format 4 </w:t>
      </w:r>
      <w:r w:rsidR="004C17C5">
        <w:t>to support UL spatial multiplexing</w:t>
      </w:r>
      <w:r w:rsidR="00684C1A">
        <w:t xml:space="preserve"> transmission</w:t>
      </w:r>
      <w:r w:rsidR="004C17C5">
        <w:t>.</w:t>
      </w:r>
    </w:p>
    <w:p w:rsidR="004C17C5" w:rsidRDefault="004C17C5">
      <w:pPr>
        <w:jc w:val="both"/>
      </w:pPr>
      <w:r>
        <w:t xml:space="preserve">- DCI formats 3, 3A used for transmission of </w:t>
      </w:r>
      <w:r w:rsidRPr="00C31F81">
        <w:rPr>
          <w:b/>
        </w:rPr>
        <w:t>TPC commands</w:t>
      </w:r>
      <w:r>
        <w:t xml:space="preserve"> (power control) for PUCCH and PUSCH channels.</w:t>
      </w:r>
    </w:p>
    <w:p w:rsidR="00E2747D" w:rsidRDefault="00684C1A" w:rsidP="00C31F81">
      <w:pPr>
        <w:autoSpaceDE w:val="0"/>
        <w:autoSpaceDN w:val="0"/>
        <w:adjustRightInd w:val="0"/>
        <w:spacing w:after="0"/>
        <w:jc w:val="both"/>
      </w:pPr>
      <w:r>
        <w:t>Since we aim to define new DCI format</w:t>
      </w:r>
      <w:r w:rsidR="004C17C5">
        <w:t xml:space="preserve"> </w:t>
      </w:r>
      <w:r>
        <w:t>for D2D communication, while exploiting existing LTE features</w:t>
      </w:r>
      <w:r w:rsidR="00E31D64">
        <w:t xml:space="preserve"> and be the most compatible with previous releases. W</w:t>
      </w:r>
      <w:r>
        <w:t xml:space="preserve">e need to define a </w:t>
      </w:r>
      <w:r w:rsidRPr="00C31F81">
        <w:rPr>
          <w:b/>
        </w:rPr>
        <w:t>new DCI format</w:t>
      </w:r>
      <w:r>
        <w:t xml:space="preserve"> </w:t>
      </w:r>
      <w:r w:rsidR="00B218BA">
        <w:t xml:space="preserve">to be used for </w:t>
      </w:r>
      <w:r w:rsidRPr="00C31F81">
        <w:rPr>
          <w:b/>
        </w:rPr>
        <w:t xml:space="preserve">UL scheduling </w:t>
      </w:r>
      <w:r w:rsidR="00E17D2E" w:rsidRPr="00933701">
        <w:rPr>
          <w:b/>
        </w:rPr>
        <w:t>assignments</w:t>
      </w:r>
      <w:r w:rsidR="00E17D2E">
        <w:t>;</w:t>
      </w:r>
      <w:r>
        <w:t xml:space="preserve"> intended to the receiving D2D enabled UE</w:t>
      </w:r>
      <w:r w:rsidR="00D9259B">
        <w:t>2</w:t>
      </w:r>
      <w:r w:rsidR="00FF5D0E">
        <w:t xml:space="preserve">. The UE2 shall upon detection </w:t>
      </w:r>
      <w:r w:rsidR="00FF5D0E" w:rsidRPr="00C31F81">
        <w:rPr>
          <w:lang w:eastAsia="fr-FR"/>
        </w:rPr>
        <w:t>on a given serving cell of a PDCCH</w:t>
      </w:r>
      <w:r w:rsidR="00FF5D0E">
        <w:rPr>
          <w:lang w:eastAsia="fr-FR"/>
        </w:rPr>
        <w:t xml:space="preserve"> </w:t>
      </w:r>
      <w:r w:rsidR="00FF5D0E" w:rsidRPr="00C31F81">
        <w:rPr>
          <w:lang w:eastAsia="fr-FR"/>
        </w:rPr>
        <w:t>with</w:t>
      </w:r>
      <w:r w:rsidR="00FF5D0E">
        <w:rPr>
          <w:lang w:eastAsia="fr-FR"/>
        </w:rPr>
        <w:t xml:space="preserve"> this new </w:t>
      </w:r>
      <w:r w:rsidR="00FF5D0E" w:rsidRPr="00C31F81">
        <w:rPr>
          <w:lang w:eastAsia="fr-FR"/>
        </w:rPr>
        <w:t>DCI format decode the corresponding P</w:t>
      </w:r>
      <w:r w:rsidR="00FF5D0E">
        <w:rPr>
          <w:lang w:eastAsia="fr-FR"/>
        </w:rPr>
        <w:t>U</w:t>
      </w:r>
      <w:r w:rsidR="00FF5D0E" w:rsidRPr="00C31F81">
        <w:rPr>
          <w:lang w:eastAsia="fr-FR"/>
        </w:rPr>
        <w:t>SCH</w:t>
      </w:r>
      <w:r w:rsidR="00FF5D0E">
        <w:t xml:space="preserve"> </w:t>
      </w:r>
      <w:r w:rsidR="00FF5D0E" w:rsidRPr="00C31F81">
        <w:rPr>
          <w:lang w:eastAsia="fr-FR"/>
        </w:rPr>
        <w:t xml:space="preserve">in the same subframe </w:t>
      </w:r>
      <w:r w:rsidR="00FF5D0E">
        <w:rPr>
          <w:lang w:eastAsia="fr-FR"/>
        </w:rPr>
        <w:t>used for UL transmission of UE</w:t>
      </w:r>
      <w:r w:rsidR="00D10040">
        <w:rPr>
          <w:lang w:eastAsia="fr-FR"/>
        </w:rPr>
        <w:t>1</w:t>
      </w:r>
      <w:r w:rsidR="00E31D64">
        <w:rPr>
          <w:lang w:eastAsia="fr-FR"/>
        </w:rPr>
        <w:t>, with t</w:t>
      </w:r>
      <w:r w:rsidR="00E31D64" w:rsidRPr="00C31F81">
        <w:rPr>
          <w:lang w:eastAsia="fr-FR"/>
        </w:rPr>
        <w:t>he restriction of the number of transport blocks defined</w:t>
      </w:r>
      <w:r w:rsidR="00E31D64">
        <w:rPr>
          <w:lang w:eastAsia="fr-FR"/>
        </w:rPr>
        <w:t xml:space="preserve"> </w:t>
      </w:r>
      <w:r w:rsidR="00E31D64" w:rsidRPr="00C31F81">
        <w:rPr>
          <w:lang w:eastAsia="fr-FR"/>
        </w:rPr>
        <w:t>in the higher layers</w:t>
      </w:r>
      <w:r>
        <w:t xml:space="preserve">. </w:t>
      </w:r>
      <w:r w:rsidR="00D9259B">
        <w:t>In fact, the transmitting D2D enabled UE</w:t>
      </w:r>
      <w:r w:rsidR="00992F84">
        <w:t>1</w:t>
      </w:r>
      <w:r w:rsidR="00D10040">
        <w:t xml:space="preserve"> transmits its data as in conventional LTE communication. This means that </w:t>
      </w:r>
      <w:r w:rsidR="00D10040" w:rsidRPr="00C31F81">
        <w:rPr>
          <w:lang w:eastAsia="fr-FR"/>
        </w:rPr>
        <w:t>UE</w:t>
      </w:r>
      <w:r w:rsidR="00D10040">
        <w:rPr>
          <w:lang w:eastAsia="fr-FR"/>
        </w:rPr>
        <w:t>1</w:t>
      </w:r>
      <w:r w:rsidR="00D10040" w:rsidRPr="00C31F81">
        <w:rPr>
          <w:lang w:eastAsia="fr-FR"/>
        </w:rPr>
        <w:t xml:space="preserve"> shall upon detection on a given serving cell of a PDCCH with</w:t>
      </w:r>
      <w:r w:rsidR="00D10040">
        <w:rPr>
          <w:lang w:eastAsia="fr-FR"/>
        </w:rPr>
        <w:t xml:space="preserve"> </w:t>
      </w:r>
      <w:r w:rsidR="00D10040" w:rsidRPr="00C31F81">
        <w:rPr>
          <w:lang w:eastAsia="fr-FR"/>
        </w:rPr>
        <w:t xml:space="preserve">DCI format 0/4 and/or a PHICH transmission in subframe </w:t>
      </w:r>
      <w:r w:rsidR="00D10040" w:rsidRPr="00C31F81">
        <w:rPr>
          <w:i/>
          <w:iCs/>
          <w:lang w:eastAsia="fr-FR"/>
        </w:rPr>
        <w:t xml:space="preserve">n </w:t>
      </w:r>
      <w:r w:rsidR="00D10040" w:rsidRPr="00C31F81">
        <w:rPr>
          <w:lang w:eastAsia="fr-FR"/>
        </w:rPr>
        <w:t>intended for th</w:t>
      </w:r>
      <w:r w:rsidR="00D10040">
        <w:rPr>
          <w:lang w:eastAsia="fr-FR"/>
        </w:rPr>
        <w:t>is</w:t>
      </w:r>
      <w:r w:rsidR="00D10040" w:rsidRPr="00C31F81">
        <w:rPr>
          <w:lang w:eastAsia="fr-FR"/>
        </w:rPr>
        <w:t xml:space="preserve"> UE</w:t>
      </w:r>
      <w:r w:rsidR="00D10040">
        <w:rPr>
          <w:lang w:eastAsia="fr-FR"/>
        </w:rPr>
        <w:t>1</w:t>
      </w:r>
      <w:r w:rsidR="00D10040" w:rsidRPr="00C31F81">
        <w:rPr>
          <w:lang w:eastAsia="fr-FR"/>
        </w:rPr>
        <w:t>, adjust the</w:t>
      </w:r>
      <w:r w:rsidR="00D10040">
        <w:rPr>
          <w:lang w:eastAsia="fr-FR"/>
        </w:rPr>
        <w:t xml:space="preserve"> c</w:t>
      </w:r>
      <w:r w:rsidR="00D10040" w:rsidRPr="00C31F81">
        <w:rPr>
          <w:lang w:eastAsia="fr-FR"/>
        </w:rPr>
        <w:t>orresponding PUSCH</w:t>
      </w:r>
      <w:r w:rsidR="00D10040">
        <w:rPr>
          <w:lang w:eastAsia="fr-FR"/>
        </w:rPr>
        <w:t xml:space="preserve"> </w:t>
      </w:r>
      <w:r w:rsidR="00D10040" w:rsidRPr="00C31F81">
        <w:rPr>
          <w:lang w:eastAsia="fr-FR"/>
        </w:rPr>
        <w:t xml:space="preserve">transmission in subframe </w:t>
      </w:r>
      <w:r w:rsidR="00D10040" w:rsidRPr="00C31F81">
        <w:rPr>
          <w:i/>
          <w:iCs/>
          <w:lang w:eastAsia="fr-FR"/>
        </w:rPr>
        <w:t xml:space="preserve">n+4 </w:t>
      </w:r>
      <w:r w:rsidR="00D10040" w:rsidRPr="00C31F81">
        <w:rPr>
          <w:lang w:eastAsia="fr-FR"/>
        </w:rPr>
        <w:t>according to the PDCCH/EPDCCH and PHICH information</w:t>
      </w:r>
      <w:r w:rsidR="00E31D64">
        <w:rPr>
          <w:lang w:eastAsia="fr-FR"/>
        </w:rPr>
        <w:t>, as described in [</w:t>
      </w:r>
      <w:r w:rsidR="0085410D">
        <w:rPr>
          <w:lang w:eastAsia="fr-FR"/>
        </w:rPr>
        <w:t>5</w:t>
      </w:r>
      <w:r w:rsidR="00E31D64">
        <w:rPr>
          <w:lang w:eastAsia="fr-FR"/>
        </w:rPr>
        <w:t xml:space="preserve">], section 8.1.1. </w:t>
      </w:r>
      <w:r w:rsidR="00992F84">
        <w:t xml:space="preserve">Therefore, in order to </w:t>
      </w:r>
      <w:r w:rsidR="00B218BA">
        <w:t xml:space="preserve">UE2 to </w:t>
      </w:r>
      <w:r w:rsidR="00992F84">
        <w:t>receive this data direct</w:t>
      </w:r>
      <w:r w:rsidR="00B218BA">
        <w:t xml:space="preserve">ly, </w:t>
      </w:r>
      <w:r w:rsidR="00E31D64">
        <w:t xml:space="preserve">and since the eNB controls the resource allocation for both devices, it </w:t>
      </w:r>
      <w:r w:rsidR="00B218BA">
        <w:t xml:space="preserve">should indicate the same UL resource blocks to UE2 </w:t>
      </w:r>
      <w:r w:rsidR="00E31D64">
        <w:t xml:space="preserve">for reception </w:t>
      </w:r>
      <w:r w:rsidR="00B218BA">
        <w:t xml:space="preserve">in the new DCI format. </w:t>
      </w:r>
    </w:p>
    <w:p w:rsidR="00E31D64" w:rsidRDefault="00E31D64" w:rsidP="00C31F81">
      <w:pPr>
        <w:autoSpaceDE w:val="0"/>
        <w:autoSpaceDN w:val="0"/>
        <w:adjustRightInd w:val="0"/>
        <w:spacing w:after="0"/>
        <w:jc w:val="both"/>
      </w:pPr>
    </w:p>
    <w:p w:rsidR="00E17D2E" w:rsidRPr="00C31F81" w:rsidRDefault="00E17D2E" w:rsidP="00C31F81">
      <w:pPr>
        <w:autoSpaceDE w:val="0"/>
        <w:autoSpaceDN w:val="0"/>
        <w:adjustRightInd w:val="0"/>
        <w:spacing w:after="0"/>
        <w:jc w:val="both"/>
        <w:rPr>
          <w:b/>
        </w:rPr>
      </w:pPr>
      <w:r w:rsidRPr="00C31F81">
        <w:rPr>
          <w:b/>
        </w:rPr>
        <w:t xml:space="preserve">Proposal </w:t>
      </w:r>
      <w:r w:rsidR="009137FD">
        <w:rPr>
          <w:b/>
        </w:rPr>
        <w:t>2</w:t>
      </w:r>
      <w:r w:rsidRPr="00C31F81">
        <w:rPr>
          <w:b/>
        </w:rPr>
        <w:t xml:space="preserve">: </w:t>
      </w:r>
      <w:r w:rsidR="00DA5558">
        <w:rPr>
          <w:b/>
        </w:rPr>
        <w:t>N</w:t>
      </w:r>
      <w:r w:rsidRPr="00C31F81">
        <w:rPr>
          <w:b/>
        </w:rPr>
        <w:t xml:space="preserve">ew DCI format is defined with its corresponding fields </w:t>
      </w:r>
      <w:r>
        <w:rPr>
          <w:b/>
        </w:rPr>
        <w:t>for using UL scheduling assignment for reception</w:t>
      </w:r>
      <w:r w:rsidR="00D26032">
        <w:rPr>
          <w:rFonts w:eastAsia="Calibri"/>
          <w:b/>
          <w:lang w:val="en-US" w:bidi="he-IL"/>
        </w:rPr>
        <w:t xml:space="preserve"> </w:t>
      </w:r>
    </w:p>
    <w:p w:rsidR="00E17D2E" w:rsidRDefault="00E17D2E" w:rsidP="00C31F81">
      <w:pPr>
        <w:autoSpaceDE w:val="0"/>
        <w:autoSpaceDN w:val="0"/>
        <w:adjustRightInd w:val="0"/>
        <w:spacing w:after="0"/>
        <w:jc w:val="both"/>
      </w:pPr>
    </w:p>
    <w:p w:rsidR="00B218BA" w:rsidRDefault="00B218BA" w:rsidP="00933701">
      <w:pPr>
        <w:jc w:val="both"/>
      </w:pPr>
      <w:r>
        <w:t>The following information fields should be transmitted:</w:t>
      </w:r>
    </w:p>
    <w:p w:rsidR="00E31D64" w:rsidRDefault="00E31D64" w:rsidP="00933701">
      <w:pPr>
        <w:jc w:val="both"/>
      </w:pPr>
      <w:r w:rsidRPr="00C31F81">
        <w:rPr>
          <w:b/>
        </w:rPr>
        <w:t>- Carrier indicator</w:t>
      </w:r>
      <w:r>
        <w:t xml:space="preserve"> – 0 or 3 bits</w:t>
      </w:r>
      <w:r w:rsidR="00E619C4">
        <w:t>. This field is present according to the definitions in [</w:t>
      </w:r>
      <w:r w:rsidR="0085410D">
        <w:t xml:space="preserve">5] if cross-carrier scheduling is enabled via RRC signalling. It is used to indicate the </w:t>
      </w:r>
      <w:r w:rsidR="00E17D2E">
        <w:t xml:space="preserve">UL </w:t>
      </w:r>
      <w:r w:rsidR="0085410D">
        <w:t xml:space="preserve">component carrier the DCI relates to. </w:t>
      </w:r>
    </w:p>
    <w:p w:rsidR="00E17D2E" w:rsidRPr="00933701" w:rsidRDefault="005C3121" w:rsidP="00C31F81">
      <w:pPr>
        <w:autoSpaceDE w:val="0"/>
        <w:autoSpaceDN w:val="0"/>
        <w:adjustRightInd w:val="0"/>
        <w:spacing w:after="0"/>
        <w:jc w:val="both"/>
      </w:pPr>
      <w:r w:rsidRPr="00C31F81">
        <w:rPr>
          <w:b/>
        </w:rPr>
        <w:lastRenderedPageBreak/>
        <w:t xml:space="preserve">- Resource </w:t>
      </w:r>
      <w:proofErr w:type="gramStart"/>
      <w:r w:rsidRPr="00C31F81">
        <w:rPr>
          <w:b/>
        </w:rPr>
        <w:t>block</w:t>
      </w:r>
      <w:proofErr w:type="gramEnd"/>
      <w:r w:rsidRPr="00C31F81">
        <w:rPr>
          <w:b/>
        </w:rPr>
        <w:t xml:space="preserve"> allocation</w:t>
      </w:r>
      <w:r>
        <w:t xml:space="preserve">. This field indicates the resource blocks upon which the </w:t>
      </w:r>
      <w:r w:rsidR="00332BEA">
        <w:t xml:space="preserve">D2D </w:t>
      </w:r>
      <w:r>
        <w:t xml:space="preserve">terminal </w:t>
      </w:r>
      <w:r w:rsidR="00332BEA">
        <w:t xml:space="preserve">UE2 </w:t>
      </w:r>
      <w:r>
        <w:t xml:space="preserve">should receive the PUSCH (used for transmission of D2D UE1). </w:t>
      </w:r>
      <w:r w:rsidR="00587072">
        <w:t xml:space="preserve">Therefore, </w:t>
      </w:r>
      <w:r w:rsidR="001D4564">
        <w:t>R</w:t>
      </w:r>
      <w:r w:rsidR="00587072">
        <w:t xml:space="preserve">esource allocation </w:t>
      </w:r>
      <w:r w:rsidR="001D4564">
        <w:t>T</w:t>
      </w:r>
      <w:r w:rsidR="00587072">
        <w:t xml:space="preserve">ype 0 </w:t>
      </w:r>
      <w:r w:rsidR="000B27FA">
        <w:t>(</w:t>
      </w:r>
      <w:r w:rsidR="00332BEA">
        <w:t xml:space="preserve">set of </w:t>
      </w:r>
      <w:r w:rsidR="00332BEA" w:rsidRPr="00C31F81">
        <w:rPr>
          <w:lang w:eastAsia="fr-FR"/>
        </w:rPr>
        <w:t xml:space="preserve">contiguously allocated resource blocks) </w:t>
      </w:r>
      <w:r w:rsidR="001D4564">
        <w:t>and</w:t>
      </w:r>
      <w:r w:rsidR="00587072">
        <w:t xml:space="preserve"> </w:t>
      </w:r>
      <w:r w:rsidR="001D4564">
        <w:t xml:space="preserve">Type </w:t>
      </w:r>
      <w:r w:rsidR="00587072">
        <w:t>1</w:t>
      </w:r>
      <w:r w:rsidR="001D4564">
        <w:t xml:space="preserve"> </w:t>
      </w:r>
      <w:r w:rsidR="00332BEA">
        <w:t>(</w:t>
      </w:r>
      <w:r w:rsidR="00332BEA" w:rsidRPr="00C31F81">
        <w:rPr>
          <w:lang w:eastAsia="fr-FR"/>
        </w:rPr>
        <w:t>two sets of</w:t>
      </w:r>
      <w:r w:rsidR="00332BEA">
        <w:rPr>
          <w:lang w:eastAsia="fr-FR"/>
        </w:rPr>
        <w:t xml:space="preserve"> </w:t>
      </w:r>
      <w:r w:rsidR="00332BEA" w:rsidRPr="00C31F81">
        <w:rPr>
          <w:lang w:eastAsia="fr-FR"/>
        </w:rPr>
        <w:t>resource blocks with each set including one or more consecutive resource block groups</w:t>
      </w:r>
      <w:r w:rsidR="00332BEA">
        <w:rPr>
          <w:lang w:eastAsia="fr-FR"/>
        </w:rPr>
        <w:t>) should be used as they are</w:t>
      </w:r>
      <w:r w:rsidR="001D4564">
        <w:t xml:space="preserve"> supported on UL spectrum, </w:t>
      </w:r>
      <w:r w:rsidR="00587072" w:rsidRPr="00933701">
        <w:t>including hopping indication</w:t>
      </w:r>
      <w:r w:rsidR="00332BEA">
        <w:t>, as described in section 8.1 of [5]</w:t>
      </w:r>
      <w:r w:rsidR="00587072" w:rsidRPr="00933701">
        <w:t xml:space="preserve">. </w:t>
      </w:r>
      <w:r w:rsidR="00DC44DA">
        <w:t>The resource block assignment fields are thus similar to DCI format</w:t>
      </w:r>
      <w:r w:rsidR="00F47333">
        <w:t xml:space="preserve"> 0 defined in section 5.3.3.1 of [4].</w:t>
      </w:r>
      <w:r w:rsidR="00DC44DA">
        <w:t xml:space="preserve"> </w:t>
      </w:r>
    </w:p>
    <w:p w:rsidR="00F47333" w:rsidRPr="00963342" w:rsidRDefault="00F4449F" w:rsidP="00C31F81">
      <w:pPr>
        <w:pStyle w:val="ListParagraph"/>
        <w:numPr>
          <w:ilvl w:val="0"/>
          <w:numId w:val="43"/>
        </w:numPr>
        <w:jc w:val="both"/>
      </w:pPr>
      <w:r w:rsidRPr="00C31F81">
        <w:rPr>
          <w:rFonts w:ascii="Times New Roman" w:hAnsi="Times New Roman" w:cs="Times New Roman"/>
          <w:sz w:val="20"/>
          <w:szCs w:val="20"/>
        </w:rPr>
        <w:t>Frequency hopping flag - 1 bit as defined in section 8.4 of [</w:t>
      </w:r>
      <w:r w:rsidR="00332BEA" w:rsidRPr="00C31F81">
        <w:rPr>
          <w:rFonts w:ascii="Times New Roman" w:hAnsi="Times New Roman" w:cs="Times New Roman"/>
          <w:sz w:val="20"/>
          <w:szCs w:val="20"/>
        </w:rPr>
        <w:t>5</w:t>
      </w:r>
      <w:r w:rsidRPr="00C31F81">
        <w:rPr>
          <w:rFonts w:ascii="Times New Roman" w:hAnsi="Times New Roman" w:cs="Times New Roman"/>
          <w:sz w:val="20"/>
          <w:szCs w:val="20"/>
        </w:rPr>
        <w:t>]</w:t>
      </w:r>
      <w:r w:rsidR="00F47333" w:rsidRPr="00C31F81">
        <w:rPr>
          <w:rFonts w:ascii="Times New Roman" w:hAnsi="Times New Roman" w:cs="Times New Roman"/>
          <w:sz w:val="20"/>
          <w:szCs w:val="20"/>
        </w:rPr>
        <w:t>. F</w:t>
      </w:r>
      <w:r w:rsidR="00DC44DA" w:rsidRPr="00C31F81">
        <w:rPr>
          <w:rFonts w:ascii="Times New Roman" w:hAnsi="Times New Roman" w:cs="Times New Roman"/>
          <w:sz w:val="20"/>
          <w:szCs w:val="20"/>
        </w:rPr>
        <w:t>requency hopping</w:t>
      </w:r>
      <w:r w:rsidR="00F47333" w:rsidRPr="00C31F81">
        <w:rPr>
          <w:rFonts w:ascii="Times New Roman" w:hAnsi="Times New Roman" w:cs="Times New Roman"/>
          <w:sz w:val="20"/>
          <w:szCs w:val="20"/>
        </w:rPr>
        <w:t xml:space="preserve"> is allowed this field is set to 1 and the uplink resource block assignment is type 0 otherwise no PUSCH frequency hopping is performed.</w:t>
      </w:r>
      <w:r w:rsidRPr="00C31F81">
        <w:rPr>
          <w:rFonts w:ascii="Times New Roman" w:hAnsi="Times New Roman" w:cs="Times New Roman"/>
          <w:sz w:val="20"/>
          <w:szCs w:val="20"/>
        </w:rPr>
        <w:t xml:space="preserve"> </w:t>
      </w:r>
      <w:r w:rsidR="00AF34CB" w:rsidRPr="00AF34CB">
        <w:rPr>
          <w:rFonts w:ascii="Times New Roman" w:hAnsi="Times New Roman" w:cs="Times New Roman"/>
          <w:sz w:val="20"/>
          <w:szCs w:val="20"/>
        </w:rPr>
        <w:t>This field is used as the MSB of the corresponding resource allocation field for resource allocation type 1.</w:t>
      </w:r>
    </w:p>
    <w:p w:rsidR="00F4449F" w:rsidRDefault="00F47333" w:rsidP="00C31F81">
      <w:pPr>
        <w:pStyle w:val="ListParagraph"/>
        <w:numPr>
          <w:ilvl w:val="0"/>
          <w:numId w:val="43"/>
        </w:numPr>
        <w:jc w:val="both"/>
      </w:pPr>
      <w:r w:rsidRPr="00C31F81">
        <w:rPr>
          <w:rFonts w:ascii="Times New Roman" w:hAnsi="Times New Roman" w:cs="Times New Roman"/>
          <w:sz w:val="20"/>
          <w:szCs w:val="20"/>
        </w:rPr>
        <w:t>Re</w:t>
      </w:r>
      <w:r w:rsidR="00F4449F" w:rsidRPr="00C31F81">
        <w:rPr>
          <w:rFonts w:ascii="Times New Roman" w:hAnsi="Times New Roman" w:cs="Times New Roman"/>
          <w:sz w:val="20"/>
          <w:szCs w:val="20"/>
        </w:rPr>
        <w:t>source block assignment a</w:t>
      </w:r>
      <w:r w:rsidRPr="00C31F81">
        <w:rPr>
          <w:rFonts w:ascii="Times New Roman" w:hAnsi="Times New Roman" w:cs="Times New Roman"/>
          <w:sz w:val="20"/>
          <w:szCs w:val="20"/>
        </w:rPr>
        <w:t xml:space="preserve">nd hopping resource allocation </w:t>
      </w:r>
    </w:p>
    <w:p w:rsidR="00F4449F" w:rsidRPr="00963342" w:rsidRDefault="00F4449F" w:rsidP="00C31F81">
      <w:pPr>
        <w:pStyle w:val="ListParagraph"/>
        <w:numPr>
          <w:ilvl w:val="0"/>
          <w:numId w:val="45"/>
        </w:numPr>
        <w:jc w:val="both"/>
      </w:pPr>
      <w:r w:rsidRPr="00C31F81">
        <w:rPr>
          <w:rFonts w:ascii="Times New Roman" w:hAnsi="Times New Roman" w:cs="Times New Roman"/>
          <w:sz w:val="20"/>
          <w:szCs w:val="20"/>
        </w:rPr>
        <w:t>For PUSCH hopping (resource allocation type 0 only):</w:t>
      </w:r>
    </w:p>
    <w:p w:rsidR="00AF34CB" w:rsidRDefault="00F4449F" w:rsidP="00C31F81">
      <w:pPr>
        <w:pStyle w:val="B1"/>
        <w:jc w:val="both"/>
      </w:pPr>
      <w:r w:rsidRPr="00F4449F">
        <w:rPr>
          <w:rFonts w:eastAsia="Calibri"/>
          <w:lang w:val="en-US" w:bidi="he-IL"/>
        </w:rPr>
        <w:tab/>
      </w:r>
      <w:r w:rsidR="00AF34CB">
        <w:tab/>
        <w:t xml:space="preserve">- </w:t>
      </w:r>
      <w:proofErr w:type="spellStart"/>
      <w:r w:rsidR="00AF34CB">
        <w:rPr>
          <w:i/>
        </w:rPr>
        <w:t>N</w:t>
      </w:r>
      <w:r w:rsidR="00AF34CB">
        <w:rPr>
          <w:i/>
          <w:vertAlign w:val="subscript"/>
        </w:rPr>
        <w:t>UL_hop</w:t>
      </w:r>
      <w:proofErr w:type="spellEnd"/>
      <w:r w:rsidR="00AF34CB">
        <w:t xml:space="preserve"> MSB bits are used to obtain the value of </w:t>
      </w:r>
      <w:r w:rsidR="00AF34CB">
        <w:rPr>
          <w:position w:val="-10"/>
        </w:rPr>
        <w:object w:dxaOrig="6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15.25pt" o:ole="">
            <v:imagedata r:id="rId9" o:title=""/>
          </v:shape>
          <o:OLEObject Type="Embed" ProgID="Equation.3" ShapeID="_x0000_i1025" DrawAspect="Content" ObjectID="_1461181240" r:id="rId10"/>
        </w:object>
      </w:r>
      <w:r w:rsidR="00AF34CB">
        <w:t xml:space="preserve"> as indicated in section 8.4 of [5] </w:t>
      </w:r>
    </w:p>
    <w:p w:rsidR="00AF34CB" w:rsidRDefault="00AF34CB" w:rsidP="00C31F81">
      <w:pPr>
        <w:pStyle w:val="B1"/>
        <w:ind w:left="852"/>
        <w:jc w:val="both"/>
      </w:pPr>
      <w:r>
        <w:tab/>
        <w:t xml:space="preserve">- </w:t>
      </w:r>
      <w:r>
        <w:rPr>
          <w:position w:val="-22"/>
        </w:rPr>
        <w:object w:dxaOrig="3200" w:dyaOrig="540">
          <v:shape id="_x0000_i1026" type="#_x0000_t75" style="width:160.15pt;height:27.25pt" o:ole="">
            <v:imagedata r:id="rId11" o:title=""/>
          </v:shape>
          <o:OLEObject Type="Embed" ProgID="Equation.3" ShapeID="_x0000_i1026" DrawAspect="Content" ObjectID="_1461181241" r:id="rId12"/>
        </w:object>
      </w:r>
      <w:r>
        <w:t xml:space="preserve"> </w:t>
      </w:r>
      <w:proofErr w:type="gramStart"/>
      <w:r>
        <w:t>bits</w:t>
      </w:r>
      <w:proofErr w:type="gramEnd"/>
      <w:r>
        <w:t xml:space="preserve"> provide the resource allocation of the first slot in the UL subframe</w:t>
      </w:r>
    </w:p>
    <w:p w:rsidR="00AF34CB" w:rsidRDefault="00AF34CB" w:rsidP="00C31F81">
      <w:pPr>
        <w:pStyle w:val="B1"/>
        <w:numPr>
          <w:ilvl w:val="0"/>
          <w:numId w:val="45"/>
        </w:numPr>
        <w:jc w:val="both"/>
      </w:pPr>
      <w:r>
        <w:t>For non-hopping PUSCH with resource allocation type 0:</w:t>
      </w:r>
    </w:p>
    <w:p w:rsidR="00AF34CB" w:rsidRDefault="00AF34CB" w:rsidP="00C31F81">
      <w:pPr>
        <w:pStyle w:val="B1"/>
        <w:ind w:left="852" w:firstLine="2"/>
        <w:jc w:val="both"/>
      </w:pPr>
      <w:r>
        <w:t xml:space="preserve">- </w:t>
      </w:r>
      <w:r>
        <w:rPr>
          <w:position w:val="-22"/>
        </w:rPr>
        <w:object w:dxaOrig="2360" w:dyaOrig="540">
          <v:shape id="_x0000_i1027" type="#_x0000_t75" style="width:118.15pt;height:27.25pt" o:ole="">
            <v:imagedata r:id="rId13" o:title=""/>
          </v:shape>
          <o:OLEObject Type="Embed" ProgID="Equation.3" ShapeID="_x0000_i1027" DrawAspect="Content" ObjectID="_1461181242" r:id="rId14"/>
        </w:object>
      </w:r>
      <w:r>
        <w:t xml:space="preserve"> </w:t>
      </w:r>
      <w:proofErr w:type="gramStart"/>
      <w:r>
        <w:t>bits</w:t>
      </w:r>
      <w:proofErr w:type="gramEnd"/>
      <w:r>
        <w:t xml:space="preserve"> provide the resource allocation in the UL subframe as defined in section 8.1.1 of [5].</w:t>
      </w:r>
    </w:p>
    <w:p w:rsidR="00AF34CB" w:rsidRDefault="00AF34CB" w:rsidP="00C31F81">
      <w:pPr>
        <w:pStyle w:val="B1"/>
        <w:numPr>
          <w:ilvl w:val="0"/>
          <w:numId w:val="45"/>
        </w:numPr>
        <w:jc w:val="both"/>
      </w:pPr>
      <w:r>
        <w:t xml:space="preserve">For non-hopping PUSCH with resource allocation type 1:  </w:t>
      </w:r>
      <w:r w:rsidRPr="009A7E65">
        <w:rPr>
          <w:position w:val="-34"/>
        </w:rPr>
        <w:t xml:space="preserve"> </w:t>
      </w:r>
    </w:p>
    <w:p w:rsidR="00AF34CB" w:rsidRDefault="00AF34CB" w:rsidP="00C31F81">
      <w:pPr>
        <w:autoSpaceDE w:val="0"/>
        <w:autoSpaceDN w:val="0"/>
        <w:adjustRightInd w:val="0"/>
        <w:spacing w:after="0"/>
        <w:ind w:left="420" w:firstLine="420"/>
      </w:pPr>
      <w:r>
        <w:t xml:space="preserve">- </w:t>
      </w:r>
      <w:r w:rsidR="001607F8" w:rsidRPr="00C31F81">
        <w:rPr>
          <w:position w:val="-36"/>
          <w:sz w:val="16"/>
        </w:rPr>
        <w:object w:dxaOrig="2299" w:dyaOrig="840">
          <v:shape id="_x0000_i1028" type="#_x0000_t75" style="width:93.25pt;height:34.15pt" o:ole="">
            <v:imagedata r:id="rId15" o:title=""/>
          </v:shape>
          <o:OLEObject Type="Embed" ProgID="Equation.3" ShapeID="_x0000_i1028" DrawAspect="Content" ObjectID="_1461181243" r:id="rId16"/>
        </w:object>
      </w:r>
      <w:r w:rsidR="001607F8">
        <w:t xml:space="preserve">bits provide the resource allocation field in the UL subframe as defined in section 8.1.2 of [5], where </w:t>
      </w:r>
      <w:r w:rsidR="001607F8" w:rsidRPr="00C31F81">
        <w:rPr>
          <w:i/>
        </w:rPr>
        <w:t>P</w:t>
      </w:r>
      <w:r w:rsidR="001607F8">
        <w:t xml:space="preserve"> is the size of Resource block group RBG </w:t>
      </w:r>
      <w:r w:rsidR="00812017">
        <w:t xml:space="preserve">depending on the UL system bandwidth as defined in table </w:t>
      </w:r>
      <w:r w:rsidR="00812017" w:rsidRPr="00C31F81">
        <w:rPr>
          <w:lang w:eastAsia="fr-FR"/>
        </w:rPr>
        <w:t xml:space="preserve">7.1.6.1-1 </w:t>
      </w:r>
      <w:r w:rsidR="00812017">
        <w:rPr>
          <w:lang w:eastAsia="fr-FR"/>
        </w:rPr>
        <w:t xml:space="preserve">in [4] and </w:t>
      </w:r>
      <w:r w:rsidR="00812017" w:rsidRPr="00C31F81">
        <w:rPr>
          <w:lang w:eastAsia="fr-FR"/>
        </w:rPr>
        <w:t xml:space="preserve">assuming </w:t>
      </w:r>
      <w:r w:rsidR="00812017" w:rsidRPr="00C31F81">
        <w:rPr>
          <w:position w:val="-10"/>
          <w:sz w:val="16"/>
          <w:szCs w:val="16"/>
          <w:lang w:eastAsia="fr-FR"/>
        </w:rPr>
        <w:object w:dxaOrig="440" w:dyaOrig="340">
          <v:shape id="_x0000_i1029" type="#_x0000_t75" style="width:21.7pt;height:17.1pt" o:ole="">
            <v:imagedata r:id="rId17" o:title=""/>
          </v:shape>
          <o:OLEObject Type="Embed" ProgID="Equation.DSMT4" ShapeID="_x0000_i1029" DrawAspect="Content" ObjectID="_1461181244" r:id="rId18"/>
        </w:object>
      </w:r>
      <w:r w:rsidR="00812017" w:rsidRPr="00C31F81">
        <w:rPr>
          <w:lang w:eastAsia="fr-FR"/>
        </w:rPr>
        <w:t>as the system bandwidth.</w:t>
      </w:r>
      <w:r w:rsidR="001607F8">
        <w:t xml:space="preserve"> </w:t>
      </w:r>
    </w:p>
    <w:p w:rsidR="00812017" w:rsidRPr="00933701" w:rsidRDefault="00812017" w:rsidP="00C31F81">
      <w:pPr>
        <w:autoSpaceDE w:val="0"/>
        <w:autoSpaceDN w:val="0"/>
        <w:adjustRightInd w:val="0"/>
        <w:spacing w:after="0"/>
      </w:pPr>
    </w:p>
    <w:p w:rsidR="00011947" w:rsidRDefault="00F4449F" w:rsidP="00C31F81">
      <w:pPr>
        <w:autoSpaceDE w:val="0"/>
        <w:autoSpaceDN w:val="0"/>
        <w:adjustRightInd w:val="0"/>
        <w:spacing w:after="0"/>
        <w:jc w:val="both"/>
        <w:rPr>
          <w:rFonts w:eastAsia="Calibri"/>
          <w:lang w:val="en-US" w:bidi="he-IL"/>
        </w:rPr>
      </w:pPr>
      <w:r w:rsidRPr="00C31F81">
        <w:rPr>
          <w:rFonts w:eastAsia="Calibri"/>
          <w:b/>
          <w:lang w:val="en-US" w:bidi="he-IL"/>
        </w:rPr>
        <w:t>- Modulation and coding scheme and redundancy version</w:t>
      </w:r>
      <w:r w:rsidRPr="00933701">
        <w:rPr>
          <w:rFonts w:eastAsia="Calibri"/>
          <w:lang w:val="en-US" w:bidi="he-IL"/>
        </w:rPr>
        <w:t xml:space="preserve"> – 5 bits</w:t>
      </w:r>
      <w:r w:rsidR="00EB27F4" w:rsidRPr="00933701">
        <w:rPr>
          <w:rFonts w:eastAsia="Calibri"/>
          <w:lang w:val="en-US" w:bidi="he-IL"/>
        </w:rPr>
        <w:t xml:space="preserve">, defined to provide the </w:t>
      </w:r>
      <w:r w:rsidR="00812017" w:rsidRPr="00011947">
        <w:rPr>
          <w:rFonts w:eastAsia="Calibri"/>
          <w:lang w:val="en-US" w:bidi="he-IL"/>
        </w:rPr>
        <w:t xml:space="preserve">D2D receiving terminal (UE2) </w:t>
      </w:r>
      <w:r w:rsidR="00EB27F4" w:rsidRPr="00011947">
        <w:rPr>
          <w:rFonts w:eastAsia="Calibri"/>
          <w:lang w:val="en-US" w:bidi="he-IL"/>
        </w:rPr>
        <w:t xml:space="preserve"> </w:t>
      </w:r>
      <w:r w:rsidRPr="00011947">
        <w:rPr>
          <w:rFonts w:eastAsia="Calibri"/>
          <w:lang w:val="en-US" w:bidi="he-IL"/>
        </w:rPr>
        <w:t xml:space="preserve"> </w:t>
      </w:r>
      <w:r w:rsidR="00812017" w:rsidRPr="00011947">
        <w:rPr>
          <w:rFonts w:eastAsia="Calibri"/>
          <w:lang w:val="en-US" w:bidi="he-IL"/>
        </w:rPr>
        <w:t xml:space="preserve">with information about the modulation scheme, the code rate and </w:t>
      </w:r>
      <w:r w:rsidR="00210508" w:rsidRPr="00011947">
        <w:rPr>
          <w:rFonts w:eastAsia="Calibri"/>
          <w:lang w:val="en-US" w:bidi="he-IL"/>
        </w:rPr>
        <w:t xml:space="preserve">the transport block size </w:t>
      </w:r>
      <w:r w:rsidRPr="00011947">
        <w:rPr>
          <w:rFonts w:eastAsia="Calibri"/>
          <w:lang w:val="en-US" w:bidi="he-IL"/>
        </w:rPr>
        <w:t>[</w:t>
      </w:r>
      <w:r w:rsidR="00011947" w:rsidRPr="00011947">
        <w:rPr>
          <w:rFonts w:eastAsia="Calibri"/>
          <w:lang w:val="en-US" w:bidi="he-IL"/>
        </w:rPr>
        <w:t>5</w:t>
      </w:r>
      <w:r w:rsidRPr="00011947">
        <w:rPr>
          <w:rFonts w:eastAsia="Calibri"/>
          <w:lang w:val="en-US" w:bidi="he-IL"/>
        </w:rPr>
        <w:t>]</w:t>
      </w:r>
      <w:r w:rsidR="00011947" w:rsidRPr="00011947">
        <w:rPr>
          <w:rFonts w:eastAsia="Calibri"/>
          <w:lang w:val="en-US" w:bidi="he-IL"/>
        </w:rPr>
        <w:t xml:space="preserve">. </w:t>
      </w:r>
    </w:p>
    <w:p w:rsidR="00011947" w:rsidRPr="00C31F81" w:rsidRDefault="00011947" w:rsidP="00C31F81">
      <w:pPr>
        <w:autoSpaceDE w:val="0"/>
        <w:autoSpaceDN w:val="0"/>
        <w:adjustRightInd w:val="0"/>
        <w:spacing w:after="0"/>
        <w:jc w:val="both"/>
        <w:rPr>
          <w:lang w:eastAsia="fr-FR"/>
        </w:rPr>
      </w:pPr>
      <w:r w:rsidRPr="00C31F81">
        <w:rPr>
          <w:lang w:eastAsia="fr-FR"/>
        </w:rPr>
        <w:t xml:space="preserve">To determine the </w:t>
      </w:r>
      <w:r w:rsidRPr="00933701">
        <w:rPr>
          <w:lang w:eastAsia="fr-FR"/>
        </w:rPr>
        <w:t>m</w:t>
      </w:r>
      <w:r w:rsidRPr="00C31F81">
        <w:rPr>
          <w:lang w:eastAsia="fr-FR"/>
        </w:rPr>
        <w:t xml:space="preserve">odulation order, redundancy version and transport block size for the </w:t>
      </w:r>
      <w:r>
        <w:rPr>
          <w:lang w:eastAsia="fr-FR"/>
        </w:rPr>
        <w:t xml:space="preserve">D2D </w:t>
      </w:r>
      <w:r w:rsidRPr="00C31F81">
        <w:rPr>
          <w:lang w:eastAsia="fr-FR"/>
        </w:rPr>
        <w:t>physical uplink shared channel,</w:t>
      </w:r>
      <w:r>
        <w:rPr>
          <w:lang w:eastAsia="fr-FR"/>
        </w:rPr>
        <w:t xml:space="preserve"> </w:t>
      </w:r>
      <w:r w:rsidRPr="00C31F81">
        <w:rPr>
          <w:lang w:eastAsia="fr-FR"/>
        </w:rPr>
        <w:t>the UE shall first</w:t>
      </w:r>
    </w:p>
    <w:p w:rsidR="00011947" w:rsidRDefault="00011947" w:rsidP="00C31F81">
      <w:pPr>
        <w:pStyle w:val="ListParagraph"/>
        <w:numPr>
          <w:ilvl w:val="0"/>
          <w:numId w:val="47"/>
        </w:numPr>
        <w:autoSpaceDE w:val="0"/>
        <w:autoSpaceDN w:val="0"/>
        <w:adjustRightInd w:val="0"/>
        <w:spacing w:after="0"/>
        <w:jc w:val="both"/>
        <w:rPr>
          <w:lang w:eastAsia="fr-FR"/>
        </w:rPr>
      </w:pPr>
      <w:r w:rsidRPr="00C31F81">
        <w:rPr>
          <w:rFonts w:ascii="Times New Roman" w:hAnsi="Times New Roman" w:cs="Times New Roman"/>
          <w:sz w:val="20"/>
          <w:szCs w:val="20"/>
          <w:lang w:eastAsia="fr-FR"/>
        </w:rPr>
        <w:t>read the “modulation and coding scheme and redundancy version</w:t>
      </w:r>
      <w:r>
        <w:rPr>
          <w:rFonts w:ascii="Times New Roman" w:hAnsi="Times New Roman" w:cs="Times New Roman"/>
          <w:sz w:val="20"/>
          <w:szCs w:val="20"/>
          <w:lang w:eastAsia="fr-FR"/>
        </w:rPr>
        <w:t>”</w:t>
      </w:r>
      <w:r w:rsidRPr="00C31F81">
        <w:rPr>
          <w:rFonts w:ascii="Times New Roman" w:hAnsi="Times New Roman" w:cs="Times New Roman"/>
          <w:sz w:val="20"/>
          <w:szCs w:val="20"/>
          <w:lang w:eastAsia="fr-FR"/>
        </w:rPr>
        <w:t xml:space="preserve"> field (</w:t>
      </w:r>
      <w:r w:rsidRPr="00C31F81">
        <w:rPr>
          <w:rFonts w:ascii="Times New Roman" w:hAnsi="Times New Roman" w:cs="Times New Roman"/>
          <w:position w:val="-10"/>
          <w:sz w:val="20"/>
          <w:szCs w:val="20"/>
          <w:lang w:eastAsia="fr-FR"/>
        </w:rPr>
        <w:object w:dxaOrig="440" w:dyaOrig="320">
          <v:shape id="_x0000_i1030" type="#_x0000_t75" style="width:21.7pt;height:16.15pt" o:ole="">
            <v:imagedata r:id="rId19" o:title=""/>
          </v:shape>
          <o:OLEObject Type="Embed" ProgID="Equation.DSMT4" ShapeID="_x0000_i1030" DrawAspect="Content" ObjectID="_1461181245" r:id="rId20"/>
        </w:object>
      </w:r>
      <w:r w:rsidRPr="00C31F81">
        <w:rPr>
          <w:rFonts w:ascii="Times New Roman" w:hAnsi="Times New Roman" w:cs="Times New Roman"/>
          <w:sz w:val="20"/>
          <w:szCs w:val="20"/>
          <w:lang w:eastAsia="fr-FR"/>
        </w:rPr>
        <w:t>)</w:t>
      </w:r>
    </w:p>
    <w:p w:rsidR="00011947" w:rsidRPr="00963342" w:rsidRDefault="00011947" w:rsidP="00C31F81">
      <w:pPr>
        <w:pStyle w:val="ListParagraph"/>
        <w:numPr>
          <w:ilvl w:val="0"/>
          <w:numId w:val="47"/>
        </w:numPr>
        <w:autoSpaceDE w:val="0"/>
        <w:autoSpaceDN w:val="0"/>
        <w:adjustRightInd w:val="0"/>
        <w:spacing w:after="0"/>
        <w:jc w:val="both"/>
        <w:rPr>
          <w:lang w:eastAsia="fr-FR"/>
        </w:rPr>
      </w:pPr>
      <w:r w:rsidRPr="00C31F81">
        <w:rPr>
          <w:rFonts w:ascii="Times New Roman" w:hAnsi="Times New Roman" w:cs="Times New Roman"/>
          <w:sz w:val="20"/>
          <w:szCs w:val="20"/>
          <w:lang w:val="en-GB" w:eastAsia="fr-FR"/>
        </w:rPr>
        <w:t>compute the total number of allocated PRBs (</w:t>
      </w:r>
      <w:r w:rsidRPr="00C31F81">
        <w:rPr>
          <w:rFonts w:ascii="Times New Roman" w:hAnsi="Times New Roman" w:cs="Times New Roman"/>
          <w:position w:val="-10"/>
          <w:sz w:val="20"/>
          <w:szCs w:val="20"/>
          <w:lang w:val="en-GB" w:eastAsia="fr-FR"/>
        </w:rPr>
        <w:object w:dxaOrig="480" w:dyaOrig="320">
          <v:shape id="_x0000_i1031" type="#_x0000_t75" style="width:24pt;height:16.15pt" o:ole="">
            <v:imagedata r:id="rId21" o:title=""/>
          </v:shape>
          <o:OLEObject Type="Embed" ProgID="Equation.DSMT4" ShapeID="_x0000_i1031" DrawAspect="Content" ObjectID="_1461181246" r:id="rId22"/>
        </w:object>
      </w:r>
      <w:r w:rsidRPr="00C31F81">
        <w:rPr>
          <w:rFonts w:ascii="Times New Roman" w:hAnsi="Times New Roman" w:cs="Times New Roman"/>
          <w:sz w:val="20"/>
          <w:szCs w:val="20"/>
          <w:lang w:val="en-GB" w:eastAsia="fr-FR"/>
        </w:rPr>
        <w:t xml:space="preserve">) based on the procedure defined in </w:t>
      </w:r>
      <w:r>
        <w:rPr>
          <w:rFonts w:ascii="Times New Roman" w:hAnsi="Times New Roman" w:cs="Times New Roman"/>
          <w:sz w:val="20"/>
          <w:szCs w:val="20"/>
          <w:lang w:val="en-GB" w:eastAsia="fr-FR"/>
        </w:rPr>
        <w:t>section</w:t>
      </w:r>
      <w:r w:rsidRPr="00C31F81">
        <w:rPr>
          <w:rFonts w:ascii="Times New Roman" w:hAnsi="Times New Roman" w:cs="Times New Roman"/>
          <w:sz w:val="20"/>
          <w:szCs w:val="20"/>
          <w:lang w:val="en-GB" w:eastAsia="fr-FR"/>
        </w:rPr>
        <w:t xml:space="preserve"> 8.1</w:t>
      </w:r>
      <w:r>
        <w:rPr>
          <w:rFonts w:ascii="Times New Roman" w:hAnsi="Times New Roman" w:cs="Times New Roman"/>
          <w:sz w:val="20"/>
          <w:szCs w:val="20"/>
          <w:lang w:val="en-GB" w:eastAsia="fr-FR"/>
        </w:rPr>
        <w:t xml:space="preserve"> of [5]</w:t>
      </w:r>
    </w:p>
    <w:p w:rsidR="00A34AF4" w:rsidRDefault="00A34AF4" w:rsidP="00933701">
      <w:pPr>
        <w:autoSpaceDE w:val="0"/>
        <w:autoSpaceDN w:val="0"/>
        <w:adjustRightInd w:val="0"/>
        <w:spacing w:after="0"/>
        <w:rPr>
          <w:lang w:eastAsia="fr-FR"/>
        </w:rPr>
      </w:pPr>
      <w:proofErr w:type="gramStart"/>
      <w:r w:rsidRPr="00C31F81">
        <w:rPr>
          <w:lang w:eastAsia="fr-FR"/>
        </w:rPr>
        <w:t xml:space="preserve">For </w:t>
      </w:r>
      <w:proofErr w:type="gramEnd"/>
      <w:r w:rsidRPr="00963342">
        <w:rPr>
          <w:position w:val="-10"/>
          <w:lang w:eastAsia="fr-FR"/>
        </w:rPr>
        <w:object w:dxaOrig="1219" w:dyaOrig="320">
          <v:shape id="_x0000_i1032" type="#_x0000_t75" style="width:60.9pt;height:16.15pt" o:ole="">
            <v:imagedata r:id="rId23" o:title=""/>
          </v:shape>
          <o:OLEObject Type="Embed" ProgID="Equation.DSMT4" ShapeID="_x0000_i1032" DrawAspect="Content" ObjectID="_1461181247" r:id="rId24"/>
        </w:object>
      </w:r>
      <w:r>
        <w:rPr>
          <w:lang w:eastAsia="fr-FR"/>
        </w:rPr>
        <w:t xml:space="preserve">, </w:t>
      </w:r>
      <w:r w:rsidRPr="00C31F81">
        <w:rPr>
          <w:lang w:eastAsia="fr-FR"/>
        </w:rPr>
        <w:t>the modulation order (</w:t>
      </w:r>
      <w:r w:rsidRPr="00963342">
        <w:rPr>
          <w:position w:val="-10"/>
          <w:lang w:eastAsia="fr-FR"/>
        </w:rPr>
        <w:object w:dxaOrig="320" w:dyaOrig="320">
          <v:shape id="_x0000_i1033" type="#_x0000_t75" style="width:16.15pt;height:16.15pt" o:ole="">
            <v:imagedata r:id="rId25" o:title=""/>
          </v:shape>
          <o:OLEObject Type="Embed" ProgID="Equation.DSMT4" ShapeID="_x0000_i1033" DrawAspect="Content" ObjectID="_1461181248" r:id="rId26"/>
        </w:object>
      </w:r>
      <w:r w:rsidRPr="00C31F81">
        <w:rPr>
          <w:lang w:eastAsia="fr-FR"/>
        </w:rPr>
        <w:t xml:space="preserve">) is </w:t>
      </w:r>
      <w:r w:rsidR="00DA5558">
        <w:rPr>
          <w:lang w:eastAsia="fr-FR"/>
        </w:rPr>
        <w:t xml:space="preserve">given by </w:t>
      </w:r>
      <w:r w:rsidR="00DA5558" w:rsidRPr="00474E3F">
        <w:rPr>
          <w:lang w:eastAsia="fr-FR"/>
        </w:rPr>
        <w:t>(</w:t>
      </w:r>
      <w:r w:rsidR="00DA5558" w:rsidRPr="00474E3F">
        <w:rPr>
          <w:position w:val="-10"/>
          <w:lang w:eastAsia="fr-FR"/>
        </w:rPr>
        <w:object w:dxaOrig="320" w:dyaOrig="340">
          <v:shape id="_x0000_i1034" type="#_x0000_t75" style="width:16.15pt;height:17.1pt" o:ole="">
            <v:imagedata r:id="rId27" o:title=""/>
          </v:shape>
          <o:OLEObject Type="Embed" ProgID="Equation.DSMT4" ShapeID="_x0000_i1034" DrawAspect="Content" ObjectID="_1461181249" r:id="rId28"/>
        </w:object>
      </w:r>
      <w:r w:rsidR="00DA5558" w:rsidRPr="00474E3F">
        <w:rPr>
          <w:lang w:eastAsia="fr-FR"/>
        </w:rPr>
        <w:t>)</w:t>
      </w:r>
      <w:r w:rsidR="00DA5558">
        <w:rPr>
          <w:lang w:eastAsia="fr-FR"/>
        </w:rPr>
        <w:t xml:space="preserve"> </w:t>
      </w:r>
      <w:r>
        <w:rPr>
          <w:lang w:eastAsia="fr-FR"/>
        </w:rPr>
        <w:t xml:space="preserve">first read from </w:t>
      </w:r>
      <w:r w:rsidR="00DA5558" w:rsidRPr="00C31F81">
        <w:rPr>
          <w:lang w:eastAsia="fr-FR"/>
        </w:rPr>
        <w:t xml:space="preserve">Table 8.6.1-1. The modulation order is set </w:t>
      </w:r>
      <w:r w:rsidR="00DA5558">
        <w:rPr>
          <w:lang w:eastAsia="fr-FR"/>
        </w:rPr>
        <w:t>then to</w:t>
      </w:r>
      <w:r w:rsidR="00DA5558" w:rsidRPr="00963342">
        <w:rPr>
          <w:position w:val="-16"/>
          <w:lang w:eastAsia="fr-FR"/>
        </w:rPr>
        <w:object w:dxaOrig="1540" w:dyaOrig="420">
          <v:shape id="_x0000_i1035" type="#_x0000_t75" style="width:77.1pt;height:20.75pt" o:ole="">
            <v:imagedata r:id="rId29" o:title=""/>
          </v:shape>
          <o:OLEObject Type="Embed" ProgID="Equation.DSMT4" ShapeID="_x0000_i1035" DrawAspect="Content" ObjectID="_1461181250" r:id="rId30"/>
        </w:object>
      </w:r>
      <w:r w:rsidR="00DA5558">
        <w:rPr>
          <w:lang w:eastAsia="fr-FR"/>
        </w:rPr>
        <w:t xml:space="preserve">as described in section 8.6.1 of [5]. </w:t>
      </w:r>
      <w:r w:rsidR="00DA5558" w:rsidRPr="00C31F81">
        <w:rPr>
          <w:lang w:eastAsia="fr-FR"/>
        </w:rPr>
        <w:t>The UE shall use</w:t>
      </w:r>
      <w:r w:rsidR="00DA5558">
        <w:rPr>
          <w:lang w:eastAsia="fr-FR"/>
        </w:rPr>
        <w:t xml:space="preserve"> then </w:t>
      </w:r>
      <w:r w:rsidR="00DA5558" w:rsidRPr="00474E3F">
        <w:rPr>
          <w:position w:val="-10"/>
          <w:lang w:eastAsia="fr-FR"/>
        </w:rPr>
        <w:object w:dxaOrig="440" w:dyaOrig="320">
          <v:shape id="_x0000_i1036" type="#_x0000_t75" style="width:21.7pt;height:16.15pt" o:ole="">
            <v:imagedata r:id="rId19" o:title=""/>
          </v:shape>
          <o:OLEObject Type="Embed" ProgID="Equation.DSMT4" ShapeID="_x0000_i1036" DrawAspect="Content" ObjectID="_1461181251" r:id="rId31"/>
        </w:object>
      </w:r>
      <w:r w:rsidR="00DA5558" w:rsidRPr="00C31F81">
        <w:rPr>
          <w:i/>
          <w:iCs/>
          <w:lang w:eastAsia="fr-FR"/>
        </w:rPr>
        <w:t xml:space="preserve"> </w:t>
      </w:r>
      <w:r w:rsidR="00DA5558" w:rsidRPr="00C31F81">
        <w:rPr>
          <w:lang w:eastAsia="fr-FR"/>
        </w:rPr>
        <w:t>and Table 8.6.1-1 to determine the redundancy version (</w:t>
      </w:r>
      <w:proofErr w:type="spellStart"/>
      <w:r w:rsidR="00DA5558" w:rsidRPr="00C31F81">
        <w:rPr>
          <w:i/>
          <w:iCs/>
          <w:lang w:eastAsia="fr-FR"/>
        </w:rPr>
        <w:t>rv</w:t>
      </w:r>
      <w:r w:rsidR="00DA5558" w:rsidRPr="00C31F81">
        <w:rPr>
          <w:i/>
          <w:iCs/>
          <w:sz w:val="13"/>
          <w:szCs w:val="13"/>
          <w:lang w:eastAsia="fr-FR"/>
        </w:rPr>
        <w:t>idx</w:t>
      </w:r>
      <w:proofErr w:type="spellEnd"/>
      <w:r w:rsidR="00DA5558" w:rsidRPr="00C31F81">
        <w:rPr>
          <w:lang w:eastAsia="fr-FR"/>
        </w:rPr>
        <w:t>)</w:t>
      </w:r>
      <w:r w:rsidR="00DA5558">
        <w:rPr>
          <w:lang w:eastAsia="fr-FR"/>
        </w:rPr>
        <w:t xml:space="preserve"> and </w:t>
      </w:r>
      <w:r w:rsidR="00DA5558" w:rsidRPr="00C31F81">
        <w:rPr>
          <w:lang w:eastAsia="fr-FR"/>
        </w:rPr>
        <w:t>the</w:t>
      </w:r>
      <w:r w:rsidR="00DA5558">
        <w:rPr>
          <w:lang w:eastAsia="fr-FR"/>
        </w:rPr>
        <w:t xml:space="preserve"> transport block size</w:t>
      </w:r>
      <w:r w:rsidR="00DA5558" w:rsidRPr="00C31F81">
        <w:rPr>
          <w:lang w:eastAsia="fr-FR"/>
        </w:rPr>
        <w:t xml:space="preserve"> TBS index</w:t>
      </w:r>
      <w:r w:rsidR="00DA5558" w:rsidRPr="00474E3F">
        <w:rPr>
          <w:position w:val="-10"/>
          <w:lang w:eastAsia="fr-FR"/>
        </w:rPr>
        <w:object w:dxaOrig="380" w:dyaOrig="320">
          <v:shape id="_x0000_i1037" type="#_x0000_t75" style="width:18.9pt;height:16.15pt" o:ole="">
            <v:imagedata r:id="rId32" o:title=""/>
          </v:shape>
          <o:OLEObject Type="Embed" ProgID="Equation.DSMT4" ShapeID="_x0000_i1037" DrawAspect="Content" ObjectID="_1461181252" r:id="rId33"/>
        </w:object>
      </w:r>
      <w:r w:rsidR="00DA5558">
        <w:rPr>
          <w:lang w:eastAsia="fr-FR"/>
        </w:rPr>
        <w:t xml:space="preserve">. </w:t>
      </w:r>
    </w:p>
    <w:p w:rsidR="00DA5558" w:rsidRPr="00C31F81" w:rsidRDefault="00DA5558" w:rsidP="00933701">
      <w:pPr>
        <w:autoSpaceDE w:val="0"/>
        <w:autoSpaceDN w:val="0"/>
        <w:adjustRightInd w:val="0"/>
        <w:spacing w:after="0"/>
        <w:rPr>
          <w:lang w:eastAsia="fr-FR"/>
        </w:rPr>
      </w:pPr>
    </w:p>
    <w:p w:rsidR="0073445A" w:rsidRPr="00F4449F" w:rsidRDefault="00F4449F" w:rsidP="00F4449F">
      <w:pPr>
        <w:jc w:val="both"/>
        <w:rPr>
          <w:rFonts w:eastAsia="Calibri"/>
          <w:lang w:val="en-US" w:bidi="he-IL"/>
        </w:rPr>
      </w:pPr>
      <w:r w:rsidRPr="00C31F81">
        <w:rPr>
          <w:rFonts w:eastAsia="Calibri"/>
          <w:b/>
          <w:lang w:val="en-US" w:bidi="he-IL"/>
        </w:rPr>
        <w:t>- New data indicator</w:t>
      </w:r>
      <w:r w:rsidRPr="00F4449F">
        <w:rPr>
          <w:rFonts w:eastAsia="Calibri"/>
          <w:lang w:val="en-US" w:bidi="he-IL"/>
        </w:rPr>
        <w:t xml:space="preserve"> – 1 bit</w:t>
      </w:r>
      <w:r w:rsidR="00DA5558">
        <w:rPr>
          <w:rFonts w:eastAsia="Calibri"/>
          <w:lang w:val="en-US" w:bidi="he-IL"/>
        </w:rPr>
        <w:t>. This field indicate</w:t>
      </w:r>
      <w:r w:rsidR="005D337D">
        <w:rPr>
          <w:rFonts w:eastAsia="Calibri"/>
          <w:lang w:val="en-US" w:bidi="he-IL"/>
        </w:rPr>
        <w:t>s</w:t>
      </w:r>
      <w:r w:rsidR="00DA5558">
        <w:rPr>
          <w:rFonts w:eastAsia="Calibri"/>
          <w:lang w:val="en-US" w:bidi="he-IL"/>
        </w:rPr>
        <w:t xml:space="preserve"> to the </w:t>
      </w:r>
      <w:r w:rsidR="0073445A">
        <w:rPr>
          <w:rFonts w:eastAsia="Calibri"/>
          <w:lang w:val="en-US" w:bidi="he-IL"/>
        </w:rPr>
        <w:t xml:space="preserve">UE2 D2D terminal whether </w:t>
      </w:r>
      <w:r w:rsidR="00D05D6A">
        <w:rPr>
          <w:rFonts w:eastAsia="Calibri"/>
          <w:lang w:val="en-US" w:bidi="he-IL"/>
        </w:rPr>
        <w:t>reception</w:t>
      </w:r>
      <w:r w:rsidR="0073445A">
        <w:rPr>
          <w:rFonts w:eastAsia="Calibri"/>
          <w:lang w:val="en-US" w:bidi="he-IL"/>
        </w:rPr>
        <w:t xml:space="preserve"> of a new transport block</w:t>
      </w:r>
      <w:r w:rsidR="00D05D6A">
        <w:rPr>
          <w:rFonts w:eastAsia="Calibri"/>
          <w:lang w:val="en-US" w:bidi="he-IL"/>
        </w:rPr>
        <w:t>.</w:t>
      </w:r>
    </w:p>
    <w:p w:rsidR="00F4449F" w:rsidRDefault="00F4449F" w:rsidP="00F4449F">
      <w:pPr>
        <w:jc w:val="both"/>
        <w:rPr>
          <w:rFonts w:eastAsia="Calibri"/>
          <w:lang w:val="en-US" w:bidi="he-IL"/>
        </w:rPr>
      </w:pPr>
      <w:r w:rsidRPr="00C31F81">
        <w:rPr>
          <w:rFonts w:eastAsia="Calibri"/>
          <w:b/>
          <w:lang w:val="en-US" w:bidi="he-IL"/>
        </w:rPr>
        <w:t>- SRS request</w:t>
      </w:r>
      <w:r w:rsidRPr="00F4449F">
        <w:rPr>
          <w:rFonts w:eastAsia="Calibri"/>
          <w:lang w:val="en-US" w:bidi="he-IL"/>
        </w:rPr>
        <w:t xml:space="preserve"> </w:t>
      </w:r>
      <w:r w:rsidR="00D61325">
        <w:rPr>
          <w:rFonts w:eastAsia="Calibri"/>
          <w:lang w:val="en-US" w:bidi="he-IL"/>
        </w:rPr>
        <w:t>-</w:t>
      </w:r>
      <w:r w:rsidRPr="00F4449F">
        <w:rPr>
          <w:rFonts w:eastAsia="Calibri"/>
          <w:lang w:val="en-US" w:bidi="he-IL"/>
        </w:rPr>
        <w:t xml:space="preserve"> 0 or 1 bit. This field can only be present in DCI formats scheduling PUSCH which are mapped onto the UE specific search space given by the </w:t>
      </w:r>
      <w:r w:rsidR="003658AE">
        <w:rPr>
          <w:rFonts w:eastAsia="Calibri"/>
          <w:lang w:val="en-US" w:bidi="he-IL"/>
        </w:rPr>
        <w:t>Cell-</w:t>
      </w:r>
      <w:r w:rsidR="003658AE" w:rsidRPr="003658AE">
        <w:rPr>
          <w:rFonts w:eastAsia="Calibri"/>
          <w:lang w:val="en-US" w:bidi="he-IL"/>
        </w:rPr>
        <w:t xml:space="preserve"> Radio Network Temporary Identifier</w:t>
      </w:r>
      <w:r w:rsidR="003658AE">
        <w:rPr>
          <w:rFonts w:eastAsia="Calibri"/>
          <w:lang w:val="en-US" w:bidi="he-IL"/>
        </w:rPr>
        <w:t xml:space="preserve"> (</w:t>
      </w:r>
      <w:r w:rsidRPr="00F4449F">
        <w:rPr>
          <w:rFonts w:eastAsia="Calibri"/>
          <w:lang w:val="en-US" w:bidi="he-IL"/>
        </w:rPr>
        <w:t>C-RNTI</w:t>
      </w:r>
      <w:r w:rsidR="003658AE">
        <w:rPr>
          <w:rFonts w:eastAsia="Calibri"/>
          <w:lang w:val="en-US" w:bidi="he-IL"/>
        </w:rPr>
        <w:t>)</w:t>
      </w:r>
      <w:r w:rsidRPr="00F4449F">
        <w:rPr>
          <w:rFonts w:eastAsia="Calibri"/>
          <w:lang w:val="en-US" w:bidi="he-IL"/>
        </w:rPr>
        <w:t xml:space="preserve">. </w:t>
      </w:r>
      <w:r w:rsidR="00337D1E">
        <w:rPr>
          <w:rFonts w:eastAsia="Calibri"/>
          <w:lang w:val="en-US" w:bidi="he-IL"/>
        </w:rPr>
        <w:t xml:space="preserve">It can be added to the new DCI format to </w:t>
      </w:r>
      <w:r w:rsidR="00337D1E">
        <w:rPr>
          <w:lang w:eastAsia="fr-FR"/>
        </w:rPr>
        <w:t xml:space="preserve">trigger </w:t>
      </w:r>
      <w:r w:rsidR="00337D1E" w:rsidRPr="00C31F81">
        <w:rPr>
          <w:lang w:eastAsia="fr-FR"/>
        </w:rPr>
        <w:t>transm</w:t>
      </w:r>
      <w:r w:rsidR="00337D1E">
        <w:rPr>
          <w:lang w:eastAsia="fr-FR"/>
        </w:rPr>
        <w:t>ission of</w:t>
      </w:r>
      <w:r w:rsidR="00337D1E" w:rsidRPr="00C31F81">
        <w:rPr>
          <w:lang w:eastAsia="fr-FR"/>
        </w:rPr>
        <w:t xml:space="preserve"> Sounding Reference Symbol (SRS) on per serving cell SRS resources based on two trigger types</w:t>
      </w:r>
      <w:r w:rsidR="00337D1E">
        <w:rPr>
          <w:lang w:eastAsia="fr-FR"/>
        </w:rPr>
        <w:t xml:space="preserve"> as described</w:t>
      </w:r>
      <w:r w:rsidRPr="00F4449F">
        <w:rPr>
          <w:rFonts w:eastAsia="Calibri"/>
          <w:lang w:val="en-US" w:bidi="he-IL"/>
        </w:rPr>
        <w:t xml:space="preserve"> in section 8.2 of [</w:t>
      </w:r>
      <w:r w:rsidR="00D61325">
        <w:rPr>
          <w:rFonts w:eastAsia="Calibri"/>
          <w:lang w:val="en-US" w:bidi="he-IL"/>
        </w:rPr>
        <w:t>5</w:t>
      </w:r>
      <w:r w:rsidRPr="00F4449F">
        <w:rPr>
          <w:rFonts w:eastAsia="Calibri"/>
          <w:lang w:val="en-US" w:bidi="he-IL"/>
        </w:rPr>
        <w:t>]</w:t>
      </w:r>
      <w:r w:rsidR="00D61325">
        <w:rPr>
          <w:rFonts w:eastAsia="Calibri"/>
          <w:lang w:val="en-US" w:bidi="he-IL"/>
        </w:rPr>
        <w:t xml:space="preserve"> for DCI formats 0/4/1A.</w:t>
      </w:r>
    </w:p>
    <w:p w:rsidR="00E23647" w:rsidRPr="00F4449F" w:rsidRDefault="00E23647" w:rsidP="00F4449F">
      <w:pPr>
        <w:jc w:val="both"/>
        <w:rPr>
          <w:rFonts w:eastAsia="Calibri"/>
          <w:lang w:val="en-US" w:bidi="he-IL"/>
        </w:rPr>
      </w:pPr>
      <w:r w:rsidRPr="00C31F81">
        <w:rPr>
          <w:rFonts w:eastAsia="Calibri"/>
          <w:b/>
          <w:lang w:val="en-US" w:bidi="he-IL"/>
        </w:rPr>
        <w:t>- TPC command</w:t>
      </w:r>
      <w:r>
        <w:rPr>
          <w:rFonts w:eastAsia="Calibri"/>
          <w:lang w:val="en-US" w:bidi="he-IL"/>
        </w:rPr>
        <w:t xml:space="preserve"> - 2 bits. This field can be added for transmit power control for PUCCH as defined in section 5.1.2.1 of [6]. </w:t>
      </w:r>
    </w:p>
    <w:p w:rsidR="00F4449F" w:rsidRDefault="00F4449F" w:rsidP="00C31F81">
      <w:pPr>
        <w:autoSpaceDE w:val="0"/>
        <w:autoSpaceDN w:val="0"/>
        <w:adjustRightInd w:val="0"/>
        <w:spacing w:after="0"/>
        <w:jc w:val="both"/>
        <w:rPr>
          <w:lang w:eastAsia="fr-FR"/>
        </w:rPr>
      </w:pPr>
      <w:r w:rsidRPr="00C31F81">
        <w:rPr>
          <w:rFonts w:eastAsia="Calibri"/>
          <w:b/>
          <w:lang w:val="en-US" w:bidi="he-IL"/>
        </w:rPr>
        <w:t>- Resource allocation type</w:t>
      </w:r>
      <w:r w:rsidRPr="00F4449F">
        <w:rPr>
          <w:rFonts w:eastAsia="Calibri"/>
          <w:lang w:val="en-US" w:bidi="he-IL"/>
        </w:rPr>
        <w:t xml:space="preserve"> </w:t>
      </w:r>
      <w:r w:rsidR="00D61325">
        <w:rPr>
          <w:rFonts w:eastAsia="Calibri"/>
          <w:lang w:val="en-US" w:bidi="he-IL"/>
        </w:rPr>
        <w:t>-</w:t>
      </w:r>
      <w:r w:rsidRPr="00F4449F">
        <w:rPr>
          <w:rFonts w:eastAsia="Calibri"/>
          <w:lang w:val="en-US" w:bidi="he-IL"/>
        </w:rPr>
        <w:t xml:space="preserve"> 1 bit. </w:t>
      </w:r>
      <w:r w:rsidR="00D61325" w:rsidRPr="00C31F81">
        <w:rPr>
          <w:lang w:eastAsia="fr-FR"/>
        </w:rPr>
        <w:t>If the resource allocation type bit is not present in the uplink DCI format, only resource allocation type 0 is supported</w:t>
      </w:r>
      <w:r w:rsidR="00D61325">
        <w:rPr>
          <w:lang w:eastAsia="fr-FR"/>
        </w:rPr>
        <w:t xml:space="preserve"> on UL</w:t>
      </w:r>
      <w:r w:rsidRPr="00F4449F">
        <w:rPr>
          <w:rFonts w:eastAsia="Calibri"/>
          <w:lang w:val="en-US" w:bidi="he-IL"/>
        </w:rPr>
        <w:t xml:space="preserve">. </w:t>
      </w:r>
      <w:r w:rsidR="00D61325">
        <w:rPr>
          <w:rFonts w:eastAsia="Calibri"/>
          <w:lang w:val="en-US" w:bidi="he-IL"/>
        </w:rPr>
        <w:t>Otherwise, the</w:t>
      </w:r>
      <w:r w:rsidR="00D61325" w:rsidRPr="00C31F81">
        <w:rPr>
          <w:lang w:eastAsia="fr-FR"/>
        </w:rPr>
        <w:t xml:space="preserve"> resource allocation type bit </w:t>
      </w:r>
      <w:r w:rsidR="00D61325">
        <w:rPr>
          <w:lang w:eastAsia="fr-FR"/>
        </w:rPr>
        <w:t>indicates RA</w:t>
      </w:r>
      <w:r w:rsidR="00D61325" w:rsidRPr="00C31F81">
        <w:rPr>
          <w:lang w:eastAsia="fr-FR"/>
        </w:rPr>
        <w:t xml:space="preserve"> type 0 is indicated by 0 value and</w:t>
      </w:r>
      <w:r w:rsidR="005D337D">
        <w:rPr>
          <w:lang w:eastAsia="fr-FR"/>
        </w:rPr>
        <w:t xml:space="preserve"> RA</w:t>
      </w:r>
      <w:r w:rsidR="00D61325" w:rsidRPr="00C31F81">
        <w:rPr>
          <w:lang w:eastAsia="fr-FR"/>
        </w:rPr>
        <w:t xml:space="preserve"> type 1 is</w:t>
      </w:r>
      <w:r w:rsidR="00D61325">
        <w:rPr>
          <w:lang w:eastAsia="fr-FR"/>
        </w:rPr>
        <w:t xml:space="preserve"> </w:t>
      </w:r>
      <w:r w:rsidR="00D61325" w:rsidRPr="00C31F81">
        <w:rPr>
          <w:lang w:eastAsia="fr-FR"/>
        </w:rPr>
        <w:t xml:space="preserve">indicated </w:t>
      </w:r>
      <w:r w:rsidR="00D61325">
        <w:rPr>
          <w:lang w:eastAsia="fr-FR"/>
        </w:rPr>
        <w:t>by 1value as described in section 8.1 of [5].</w:t>
      </w:r>
      <w:r w:rsidR="00D61325" w:rsidRPr="00C31F81">
        <w:rPr>
          <w:lang w:eastAsia="fr-FR"/>
        </w:rPr>
        <w:t xml:space="preserve"> </w:t>
      </w:r>
    </w:p>
    <w:p w:rsidR="00D61325" w:rsidRDefault="00D61325" w:rsidP="00C31F81">
      <w:pPr>
        <w:autoSpaceDE w:val="0"/>
        <w:autoSpaceDN w:val="0"/>
        <w:adjustRightInd w:val="0"/>
        <w:spacing w:after="0"/>
        <w:jc w:val="both"/>
        <w:rPr>
          <w:rFonts w:eastAsia="Calibri"/>
          <w:lang w:bidi="he-IL"/>
        </w:rPr>
      </w:pPr>
    </w:p>
    <w:p w:rsidR="0051795D" w:rsidRDefault="005D337D" w:rsidP="00C31F81">
      <w:pPr>
        <w:autoSpaceDE w:val="0"/>
        <w:autoSpaceDN w:val="0"/>
        <w:adjustRightInd w:val="0"/>
        <w:spacing w:after="0"/>
        <w:jc w:val="both"/>
        <w:rPr>
          <w:lang w:eastAsia="fr-FR"/>
        </w:rPr>
      </w:pPr>
      <w:r w:rsidRPr="00C31F81">
        <w:rPr>
          <w:lang w:eastAsia="fr-FR"/>
        </w:rPr>
        <w:t>A</w:t>
      </w:r>
      <w:r w:rsidR="003658AE">
        <w:rPr>
          <w:lang w:eastAsia="fr-FR"/>
        </w:rPr>
        <w:t>ny</w:t>
      </w:r>
      <w:r w:rsidRPr="00C31F81">
        <w:rPr>
          <w:lang w:eastAsia="fr-FR"/>
        </w:rPr>
        <w:t xml:space="preserve"> DCI </w:t>
      </w:r>
      <w:r w:rsidR="003658AE">
        <w:rPr>
          <w:lang w:eastAsia="fr-FR"/>
        </w:rPr>
        <w:t xml:space="preserve">format (PDCCH) </w:t>
      </w:r>
      <w:r w:rsidRPr="00C31F81">
        <w:rPr>
          <w:lang w:eastAsia="fr-FR"/>
        </w:rPr>
        <w:t>transports downlink or uplink scheduling information</w:t>
      </w:r>
      <w:r w:rsidR="003658AE">
        <w:rPr>
          <w:lang w:eastAsia="fr-FR"/>
        </w:rPr>
        <w:t xml:space="preserve"> or</w:t>
      </w:r>
      <w:r w:rsidRPr="00C31F81">
        <w:rPr>
          <w:lang w:eastAsia="fr-FR"/>
        </w:rPr>
        <w:t xml:space="preserve"> uplink power control commands for one cell and one RNTI. The </w:t>
      </w:r>
      <w:r w:rsidR="0051795D" w:rsidRPr="00933701">
        <w:rPr>
          <w:lang w:eastAsia="fr-FR"/>
        </w:rPr>
        <w:t>RNTI</w:t>
      </w:r>
      <w:r w:rsidR="0051795D">
        <w:rPr>
          <w:lang w:eastAsia="fr-FR"/>
        </w:rPr>
        <w:t xml:space="preserve"> is the </w:t>
      </w:r>
      <w:r w:rsidR="0051795D" w:rsidRPr="00C31F81">
        <w:rPr>
          <w:b/>
          <w:lang w:eastAsia="fr-FR"/>
        </w:rPr>
        <w:t>identity</w:t>
      </w:r>
      <w:r w:rsidR="0051795D">
        <w:rPr>
          <w:lang w:eastAsia="fr-FR"/>
        </w:rPr>
        <w:t xml:space="preserve"> of the addressed terminal (or terminals) for which the PUSCH reception is intended. This identity</w:t>
      </w:r>
      <w:r w:rsidRPr="00C31F81">
        <w:rPr>
          <w:lang w:eastAsia="fr-FR"/>
        </w:rPr>
        <w:t xml:space="preserve"> is</w:t>
      </w:r>
      <w:r w:rsidR="0051795D">
        <w:rPr>
          <w:lang w:eastAsia="fr-FR"/>
        </w:rPr>
        <w:t xml:space="preserve"> not explicitly transmitted but </w:t>
      </w:r>
      <w:r w:rsidRPr="00C31F81">
        <w:rPr>
          <w:lang w:eastAsia="fr-FR"/>
        </w:rPr>
        <w:t>implicitly encoded in</w:t>
      </w:r>
      <w:r w:rsidR="0051795D">
        <w:rPr>
          <w:lang w:eastAsia="fr-FR"/>
        </w:rPr>
        <w:t xml:space="preserve"> </w:t>
      </w:r>
      <w:r w:rsidRPr="00C31F81">
        <w:rPr>
          <w:lang w:eastAsia="fr-FR"/>
        </w:rPr>
        <w:t>the CRC</w:t>
      </w:r>
      <w:r w:rsidR="00F26089">
        <w:rPr>
          <w:lang w:eastAsia="fr-FR"/>
        </w:rPr>
        <w:t xml:space="preserve">. Depending on the </w:t>
      </w:r>
      <w:r w:rsidR="00F26089">
        <w:rPr>
          <w:lang w:eastAsia="fr-FR"/>
        </w:rPr>
        <w:lastRenderedPageBreak/>
        <w:t xml:space="preserve">purpose of the DCI message (unicast data transmission, broadcast, power </w:t>
      </w:r>
      <w:r w:rsidR="00EB5679">
        <w:rPr>
          <w:lang w:eastAsia="fr-FR"/>
        </w:rPr>
        <w:t>command …)</w:t>
      </w:r>
      <w:r w:rsidR="00F26089">
        <w:rPr>
          <w:lang w:eastAsia="fr-FR"/>
        </w:rPr>
        <w:t xml:space="preserve">, different RNTIs are used. For </w:t>
      </w:r>
      <w:r w:rsidR="00F26089">
        <w:t xml:space="preserve">D2D scenario 1C, unicast data transmission, the </w:t>
      </w:r>
      <w:r w:rsidR="00EB5679" w:rsidRPr="00C31F81">
        <w:rPr>
          <w:b/>
        </w:rPr>
        <w:t>terminal</w:t>
      </w:r>
      <w:r w:rsidR="00F26089" w:rsidRPr="00C31F81">
        <w:rPr>
          <w:b/>
        </w:rPr>
        <w:t xml:space="preserve"> specific C-RNTI</w:t>
      </w:r>
      <w:r w:rsidR="00F26089">
        <w:t xml:space="preserve"> is used.</w:t>
      </w:r>
      <w:r w:rsidR="00EB5679">
        <w:t xml:space="preserve"> </w:t>
      </w:r>
      <w:r w:rsidR="00F26089">
        <w:t xml:space="preserve">Upon detection </w:t>
      </w:r>
      <w:r w:rsidR="00F26089">
        <w:rPr>
          <w:lang w:eastAsia="fr-FR"/>
        </w:rPr>
        <w:t xml:space="preserve">of DCI, the D2D user will check the CRC using its set of assigned RNTIs. If the CRC checks, the message is declared to be correctly decoded and intended for </w:t>
      </w:r>
      <w:r w:rsidR="00EB5679">
        <w:rPr>
          <w:lang w:eastAsia="fr-FR"/>
        </w:rPr>
        <w:t xml:space="preserve">this D2D user. </w:t>
      </w:r>
    </w:p>
    <w:p w:rsidR="009137FD" w:rsidRDefault="009137FD" w:rsidP="00C31F81">
      <w:pPr>
        <w:autoSpaceDE w:val="0"/>
        <w:autoSpaceDN w:val="0"/>
        <w:adjustRightInd w:val="0"/>
        <w:spacing w:after="0"/>
        <w:jc w:val="both"/>
        <w:rPr>
          <w:lang w:eastAsia="fr-FR"/>
        </w:rPr>
      </w:pPr>
    </w:p>
    <w:p w:rsidR="009137FD" w:rsidRPr="00C31F81" w:rsidRDefault="009137FD" w:rsidP="00C31F81">
      <w:pPr>
        <w:autoSpaceDE w:val="0"/>
        <w:autoSpaceDN w:val="0"/>
        <w:adjustRightInd w:val="0"/>
        <w:spacing w:after="0"/>
        <w:jc w:val="both"/>
        <w:rPr>
          <w:b/>
          <w:lang w:eastAsia="fr-FR"/>
        </w:rPr>
      </w:pPr>
      <w:r w:rsidRPr="00C31F81">
        <w:rPr>
          <w:b/>
          <w:lang w:eastAsia="fr-FR"/>
        </w:rPr>
        <w:t xml:space="preserve">Proposal 3: For </w:t>
      </w:r>
      <w:r w:rsidRPr="00C31F81">
        <w:rPr>
          <w:b/>
        </w:rPr>
        <w:t>D2D scenario 1C, unicast data transmission, the terminal specific C-RNTI</w:t>
      </w:r>
      <w:r>
        <w:rPr>
          <w:b/>
        </w:rPr>
        <w:t xml:space="preserve"> is used in the CRC calculation.</w:t>
      </w:r>
    </w:p>
    <w:p w:rsidR="0051795D" w:rsidRDefault="0051795D" w:rsidP="00C31F81">
      <w:pPr>
        <w:autoSpaceDE w:val="0"/>
        <w:autoSpaceDN w:val="0"/>
        <w:adjustRightInd w:val="0"/>
        <w:spacing w:after="0"/>
        <w:jc w:val="both"/>
        <w:rPr>
          <w:lang w:eastAsia="fr-FR"/>
        </w:rPr>
      </w:pPr>
    </w:p>
    <w:p w:rsidR="00B4370E" w:rsidRDefault="00B4370E" w:rsidP="00C31F81">
      <w:pPr>
        <w:autoSpaceDE w:val="0"/>
        <w:autoSpaceDN w:val="0"/>
        <w:adjustRightInd w:val="0"/>
        <w:spacing w:after="0"/>
        <w:jc w:val="both"/>
        <w:rPr>
          <w:rFonts w:eastAsia="Calibri"/>
          <w:lang w:bidi="he-IL"/>
        </w:rPr>
      </w:pPr>
      <w:r>
        <w:rPr>
          <w:rFonts w:eastAsia="Calibri"/>
          <w:lang w:bidi="he-IL"/>
        </w:rPr>
        <w:t xml:space="preserve">In case, </w:t>
      </w:r>
      <w:r w:rsidRPr="00C31F81">
        <w:rPr>
          <w:rFonts w:eastAsia="Calibri"/>
          <w:b/>
          <w:lang w:bidi="he-IL"/>
        </w:rPr>
        <w:t>multi-antenna transmission mode</w:t>
      </w:r>
      <w:r>
        <w:rPr>
          <w:rFonts w:eastAsia="Calibri"/>
          <w:lang w:bidi="he-IL"/>
        </w:rPr>
        <w:t xml:space="preserve"> is used for the transmitting D2D UE1 through DCI format 4 of PDCCH, the receiving D2D UE2 should be also informed about this transmission mode in its UL assignment. Therefore, another DCI format can be designed by changing the Resource block assignment as defined in DCI format 4 in section 5.</w:t>
      </w:r>
      <w:r w:rsidR="00C47455">
        <w:rPr>
          <w:rFonts w:eastAsia="Calibri"/>
          <w:lang w:bidi="he-IL"/>
        </w:rPr>
        <w:t xml:space="preserve">3.3.1.8 of [5]. </w:t>
      </w:r>
      <w:r w:rsidR="007D1338">
        <w:rPr>
          <w:rFonts w:eastAsia="Calibri"/>
          <w:lang w:bidi="he-IL"/>
        </w:rPr>
        <w:t>“Modulation and coding scheme and redundancy version” field and “New data indicator” field should be defined for the transport block 1 and transport block 2.</w:t>
      </w:r>
    </w:p>
    <w:p w:rsidR="00D26032" w:rsidRDefault="00D26032" w:rsidP="00C31F81">
      <w:pPr>
        <w:autoSpaceDE w:val="0"/>
        <w:autoSpaceDN w:val="0"/>
        <w:adjustRightInd w:val="0"/>
        <w:spacing w:after="0"/>
        <w:jc w:val="both"/>
        <w:rPr>
          <w:rFonts w:eastAsia="Calibri"/>
          <w:lang w:bidi="he-IL"/>
        </w:rPr>
      </w:pPr>
    </w:p>
    <w:p w:rsidR="00D26032" w:rsidRPr="00C31F81" w:rsidRDefault="00D26032" w:rsidP="00C31F81">
      <w:pPr>
        <w:autoSpaceDE w:val="0"/>
        <w:autoSpaceDN w:val="0"/>
        <w:adjustRightInd w:val="0"/>
        <w:spacing w:after="0"/>
        <w:jc w:val="both"/>
        <w:rPr>
          <w:rFonts w:eastAsia="Calibri"/>
          <w:b/>
          <w:lang w:bidi="he-IL"/>
        </w:rPr>
      </w:pPr>
      <w:r w:rsidRPr="00C31F81">
        <w:rPr>
          <w:rFonts w:eastAsia="Calibri"/>
          <w:b/>
          <w:lang w:bidi="he-IL"/>
        </w:rPr>
        <w:t xml:space="preserve">Proposal </w:t>
      </w:r>
      <w:r w:rsidR="009137FD">
        <w:rPr>
          <w:rFonts w:eastAsia="Calibri"/>
          <w:b/>
          <w:lang w:bidi="he-IL"/>
        </w:rPr>
        <w:t>4</w:t>
      </w:r>
      <w:r w:rsidRPr="00C31F81">
        <w:rPr>
          <w:rFonts w:eastAsia="Calibri"/>
          <w:b/>
          <w:lang w:bidi="he-IL"/>
        </w:rPr>
        <w:t xml:space="preserve">: </w:t>
      </w:r>
      <w:r w:rsidR="009137FD">
        <w:rPr>
          <w:rFonts w:eastAsia="Calibri"/>
          <w:b/>
          <w:lang w:bidi="he-IL"/>
        </w:rPr>
        <w:t>New DCI format is defined for spatial multiplexing transmission by designing a new “</w:t>
      </w:r>
      <w:r w:rsidR="009137FD" w:rsidRPr="009137FD">
        <w:rPr>
          <w:rFonts w:eastAsia="Calibri"/>
          <w:b/>
          <w:lang w:bidi="he-IL"/>
        </w:rPr>
        <w:t>Resource block assignment</w:t>
      </w:r>
      <w:r w:rsidR="009137FD">
        <w:rPr>
          <w:rFonts w:eastAsia="Calibri"/>
          <w:b/>
          <w:lang w:bidi="he-IL"/>
        </w:rPr>
        <w:t xml:space="preserve">” </w:t>
      </w:r>
      <w:r w:rsidR="009137FD" w:rsidRPr="00C31F81">
        <w:rPr>
          <w:rFonts w:eastAsia="Calibri"/>
          <w:b/>
          <w:lang w:bidi="he-IL"/>
        </w:rPr>
        <w:t>field</w:t>
      </w:r>
      <w:r w:rsidR="009137FD">
        <w:rPr>
          <w:rFonts w:eastAsia="Calibri"/>
          <w:lang w:bidi="he-IL"/>
        </w:rPr>
        <w:t xml:space="preserve"> </w:t>
      </w:r>
      <w:r w:rsidR="009137FD" w:rsidRPr="009137FD">
        <w:rPr>
          <w:rFonts w:eastAsia="Calibri"/>
          <w:b/>
          <w:lang w:bidi="he-IL"/>
        </w:rPr>
        <w:t>as defined in DCI format 4</w:t>
      </w:r>
      <w:r w:rsidR="009137FD">
        <w:rPr>
          <w:rFonts w:eastAsia="Calibri"/>
          <w:b/>
          <w:lang w:bidi="he-IL"/>
        </w:rPr>
        <w:t xml:space="preserve"> </w:t>
      </w:r>
      <w:r w:rsidR="009137FD" w:rsidRPr="009137FD">
        <w:rPr>
          <w:rFonts w:eastAsia="Calibri"/>
          <w:b/>
          <w:lang w:bidi="he-IL"/>
        </w:rPr>
        <w:t xml:space="preserve">and </w:t>
      </w:r>
      <w:r w:rsidR="009137FD">
        <w:rPr>
          <w:rFonts w:eastAsia="Calibri"/>
          <w:b/>
          <w:lang w:bidi="he-IL"/>
        </w:rPr>
        <w:t xml:space="preserve">defining </w:t>
      </w:r>
      <w:r w:rsidR="009137FD" w:rsidRPr="00C31F81">
        <w:rPr>
          <w:rFonts w:eastAsia="Calibri"/>
          <w:b/>
          <w:lang w:bidi="he-IL"/>
        </w:rPr>
        <w:t>“Modulation and coding scheme and redundancy version” field and “New data indicator” field for the transport block 1 and transport block 2</w:t>
      </w:r>
      <w:r w:rsidR="009137FD">
        <w:rPr>
          <w:rFonts w:eastAsia="Calibri"/>
          <w:b/>
          <w:lang w:bidi="he-IL"/>
        </w:rPr>
        <w:t xml:space="preserve">. </w:t>
      </w:r>
      <w:r w:rsidR="009137FD" w:rsidRPr="009137FD">
        <w:rPr>
          <w:rFonts w:eastAsia="Calibri"/>
          <w:b/>
          <w:lang w:bidi="he-IL"/>
        </w:rPr>
        <w:t xml:space="preserve"> </w:t>
      </w:r>
      <w:r w:rsidR="009137FD">
        <w:rPr>
          <w:rFonts w:eastAsia="Calibri"/>
          <w:b/>
          <w:lang w:bidi="he-IL"/>
        </w:rPr>
        <w:t xml:space="preserve">  </w:t>
      </w:r>
    </w:p>
    <w:p w:rsidR="005F6BC4" w:rsidRDefault="005F6BC4" w:rsidP="00C31F81">
      <w:pPr>
        <w:autoSpaceDE w:val="0"/>
        <w:autoSpaceDN w:val="0"/>
        <w:adjustRightInd w:val="0"/>
        <w:spacing w:after="0"/>
        <w:jc w:val="both"/>
        <w:rPr>
          <w:rFonts w:eastAsia="Calibri"/>
          <w:lang w:bidi="he-IL"/>
        </w:rPr>
      </w:pPr>
    </w:p>
    <w:p w:rsidR="005F6BC4" w:rsidRDefault="005F6BC4" w:rsidP="005F6BC4">
      <w:pPr>
        <w:autoSpaceDE w:val="0"/>
        <w:autoSpaceDN w:val="0"/>
        <w:adjustRightInd w:val="0"/>
        <w:spacing w:after="0"/>
        <w:jc w:val="both"/>
        <w:rPr>
          <w:rFonts w:eastAsia="Calibri"/>
          <w:lang w:bidi="he-IL"/>
        </w:rPr>
      </w:pPr>
      <w:r w:rsidRPr="00474E3F">
        <w:rPr>
          <w:rFonts w:eastAsia="Calibri"/>
          <w:b/>
          <w:lang w:bidi="he-IL"/>
        </w:rPr>
        <w:t>Padding</w:t>
      </w:r>
      <w:r>
        <w:rPr>
          <w:rFonts w:eastAsia="Calibri"/>
          <w:lang w:bidi="he-IL"/>
        </w:rPr>
        <w:t xml:space="preserve"> can be added also to the new DCI format</w:t>
      </w:r>
      <w:r w:rsidR="00C53A58">
        <w:rPr>
          <w:rFonts w:eastAsia="Calibri"/>
          <w:lang w:bidi="he-IL"/>
        </w:rPr>
        <w:t>s</w:t>
      </w:r>
      <w:r>
        <w:rPr>
          <w:rFonts w:eastAsia="Calibri"/>
          <w:lang w:bidi="he-IL"/>
        </w:rPr>
        <w:t xml:space="preserve"> to ensure that the payload size is different from the existing UL DCI formats 0/4 and DL DCI formats. Therefore, the new DCI format with its specific payload size is only known to D2D enabled UEs and can be only decoded by the intended D2D enabled UE. </w:t>
      </w:r>
    </w:p>
    <w:p w:rsidR="00C53A58" w:rsidRDefault="00C53A58" w:rsidP="005F6BC4">
      <w:pPr>
        <w:autoSpaceDE w:val="0"/>
        <w:autoSpaceDN w:val="0"/>
        <w:adjustRightInd w:val="0"/>
        <w:spacing w:after="0"/>
        <w:jc w:val="both"/>
        <w:rPr>
          <w:rFonts w:eastAsia="Calibri"/>
          <w:lang w:bidi="he-IL"/>
        </w:rPr>
      </w:pPr>
    </w:p>
    <w:p w:rsidR="009137FD" w:rsidRDefault="00C53A58" w:rsidP="005F6BC4">
      <w:pPr>
        <w:autoSpaceDE w:val="0"/>
        <w:autoSpaceDN w:val="0"/>
        <w:adjustRightInd w:val="0"/>
        <w:spacing w:after="0"/>
        <w:jc w:val="both"/>
        <w:rPr>
          <w:rFonts w:eastAsia="Calibri"/>
          <w:b/>
          <w:lang w:bidi="he-IL"/>
        </w:rPr>
      </w:pPr>
      <w:r w:rsidRPr="00474E3F">
        <w:rPr>
          <w:rFonts w:eastAsia="Calibri"/>
          <w:b/>
          <w:lang w:bidi="he-IL"/>
        </w:rPr>
        <w:t xml:space="preserve">Proposal </w:t>
      </w:r>
      <w:r>
        <w:rPr>
          <w:rFonts w:eastAsia="Calibri"/>
          <w:b/>
          <w:lang w:bidi="he-IL"/>
        </w:rPr>
        <w:t>5</w:t>
      </w:r>
      <w:r w:rsidRPr="00474E3F">
        <w:rPr>
          <w:rFonts w:eastAsia="Calibri"/>
          <w:b/>
          <w:lang w:bidi="he-IL"/>
        </w:rPr>
        <w:t>:</w:t>
      </w:r>
      <w:r>
        <w:rPr>
          <w:rFonts w:eastAsia="Calibri"/>
          <w:b/>
          <w:lang w:bidi="he-IL"/>
        </w:rPr>
        <w:t xml:space="preserve"> Padding is added to new DCI formats to</w:t>
      </w:r>
      <w:r w:rsidR="00197CF8">
        <w:rPr>
          <w:rFonts w:eastAsia="Calibri"/>
          <w:b/>
          <w:lang w:bidi="he-IL"/>
        </w:rPr>
        <w:t xml:space="preserve"> ensure specific payload size</w:t>
      </w:r>
      <w:r>
        <w:rPr>
          <w:rFonts w:eastAsia="Calibri"/>
          <w:b/>
          <w:lang w:bidi="he-IL"/>
        </w:rPr>
        <w:t xml:space="preserve"> different them from existing DCI formats</w:t>
      </w:r>
      <w:r w:rsidR="00197CF8">
        <w:rPr>
          <w:rFonts w:eastAsia="Calibri"/>
          <w:b/>
          <w:lang w:bidi="he-IL"/>
        </w:rPr>
        <w:t>. Only D2D enabled UEs can be configured to decode these new DCI formats in their UE specific search spaces.</w:t>
      </w:r>
    </w:p>
    <w:p w:rsidR="00197CF8" w:rsidRDefault="00197CF8" w:rsidP="005F6BC4">
      <w:pPr>
        <w:autoSpaceDE w:val="0"/>
        <w:autoSpaceDN w:val="0"/>
        <w:adjustRightInd w:val="0"/>
        <w:spacing w:after="0"/>
        <w:jc w:val="both"/>
        <w:rPr>
          <w:rFonts w:eastAsia="Calibri"/>
          <w:lang w:bidi="he-IL"/>
        </w:rPr>
      </w:pPr>
    </w:p>
    <w:p w:rsidR="00B4370E" w:rsidRPr="00933701" w:rsidRDefault="00C47455" w:rsidP="00C31F81">
      <w:pPr>
        <w:autoSpaceDE w:val="0"/>
        <w:autoSpaceDN w:val="0"/>
        <w:adjustRightInd w:val="0"/>
        <w:spacing w:after="0"/>
        <w:jc w:val="both"/>
        <w:rPr>
          <w:rFonts w:eastAsia="Calibri"/>
          <w:lang w:bidi="he-IL"/>
        </w:rPr>
      </w:pPr>
      <w:r>
        <w:rPr>
          <w:lang w:eastAsia="fr-FR"/>
        </w:rPr>
        <w:t>As a conclusion, i</w:t>
      </w:r>
      <w:r w:rsidR="00B4370E" w:rsidRPr="00C31F81">
        <w:rPr>
          <w:lang w:eastAsia="fr-FR"/>
        </w:rPr>
        <w:t xml:space="preserve">f a </w:t>
      </w:r>
      <w:r w:rsidR="00B4370E">
        <w:rPr>
          <w:lang w:eastAsia="fr-FR"/>
        </w:rPr>
        <w:t xml:space="preserve">D2D enabled </w:t>
      </w:r>
      <w:r w:rsidR="00B4370E" w:rsidRPr="00C31F81">
        <w:rPr>
          <w:lang w:eastAsia="fr-FR"/>
        </w:rPr>
        <w:t xml:space="preserve">UE is configured by higher layers to decode </w:t>
      </w:r>
      <w:r w:rsidR="00B4370E">
        <w:rPr>
          <w:lang w:eastAsia="fr-FR"/>
        </w:rPr>
        <w:t>DCI</w:t>
      </w:r>
      <w:r w:rsidR="00B4370E" w:rsidRPr="00C31F81">
        <w:rPr>
          <w:lang w:eastAsia="fr-FR"/>
        </w:rPr>
        <w:t>s</w:t>
      </w:r>
      <w:r w:rsidR="00B4370E">
        <w:rPr>
          <w:lang w:eastAsia="fr-FR"/>
        </w:rPr>
        <w:t xml:space="preserve"> (PDCCHs/EPDCCHs)</w:t>
      </w:r>
      <w:r w:rsidR="00B4370E" w:rsidRPr="00C31F81">
        <w:rPr>
          <w:lang w:eastAsia="fr-FR"/>
        </w:rPr>
        <w:t xml:space="preserve"> with the CRC scrambled by the C-RNTI, the </w:t>
      </w:r>
      <w:r w:rsidR="00B4370E">
        <w:rPr>
          <w:lang w:eastAsia="fr-FR"/>
        </w:rPr>
        <w:t xml:space="preserve">D2D </w:t>
      </w:r>
      <w:r w:rsidR="00B4370E" w:rsidRPr="00C31F81">
        <w:rPr>
          <w:lang w:eastAsia="fr-FR"/>
        </w:rPr>
        <w:t>UE shall</w:t>
      </w:r>
      <w:r w:rsidR="00B4370E">
        <w:rPr>
          <w:lang w:eastAsia="fr-FR"/>
        </w:rPr>
        <w:t xml:space="preserve"> </w:t>
      </w:r>
      <w:r w:rsidR="00B4370E" w:rsidRPr="00C31F81">
        <w:rPr>
          <w:lang w:eastAsia="fr-FR"/>
        </w:rPr>
        <w:t xml:space="preserve">decode the </w:t>
      </w:r>
      <w:r w:rsidR="00B4370E">
        <w:rPr>
          <w:lang w:eastAsia="fr-FR"/>
        </w:rPr>
        <w:t>DCI</w:t>
      </w:r>
      <w:r w:rsidR="00B4370E" w:rsidRPr="00C31F81">
        <w:rPr>
          <w:lang w:eastAsia="fr-FR"/>
        </w:rPr>
        <w:t xml:space="preserve"> according to the combination defined</w:t>
      </w:r>
      <w:r w:rsidR="00B4370E">
        <w:rPr>
          <w:lang w:eastAsia="fr-FR"/>
        </w:rPr>
        <w:t xml:space="preserve"> below</w:t>
      </w:r>
      <w:r w:rsidR="00B4370E" w:rsidRPr="00C31F81">
        <w:rPr>
          <w:lang w:eastAsia="fr-FR"/>
        </w:rPr>
        <w:t xml:space="preserve"> and </w:t>
      </w:r>
      <w:r w:rsidR="00B4370E">
        <w:rPr>
          <w:lang w:eastAsia="fr-FR"/>
        </w:rPr>
        <w:t>receive</w:t>
      </w:r>
      <w:r w:rsidR="00B4370E" w:rsidRPr="00C31F81">
        <w:rPr>
          <w:lang w:eastAsia="fr-FR"/>
        </w:rPr>
        <w:t xml:space="preserve"> the correspo</w:t>
      </w:r>
      <w:r w:rsidR="007D1338" w:rsidRPr="00933701">
        <w:rPr>
          <w:lang w:eastAsia="fr-FR"/>
        </w:rPr>
        <w:t>nding PUSCH</w:t>
      </w:r>
      <w:r w:rsidR="007D1338">
        <w:rPr>
          <w:lang w:eastAsia="fr-FR"/>
        </w:rPr>
        <w:t xml:space="preserve">, where DCI format 0A, 4A stand respectively for new DCI format defined above for D2D PUSCH reception with single layer transmission and </w:t>
      </w:r>
      <w:r w:rsidR="00963342">
        <w:rPr>
          <w:lang w:eastAsia="fr-FR"/>
        </w:rPr>
        <w:t>spatial multiplexing transmission.</w:t>
      </w:r>
    </w:p>
    <w:p w:rsidR="006A46A3" w:rsidRDefault="006A46A3" w:rsidP="00C31F81">
      <w:pPr>
        <w:autoSpaceDE w:val="0"/>
        <w:autoSpaceDN w:val="0"/>
        <w:adjustRightInd w:val="0"/>
        <w:spacing w:after="0"/>
        <w:jc w:val="both"/>
        <w:rPr>
          <w:rFonts w:eastAsia="Calibri"/>
          <w:lang w:bidi="he-IL"/>
        </w:rPr>
      </w:pPr>
    </w:p>
    <w:tbl>
      <w:tblPr>
        <w:tblStyle w:val="TableGrid"/>
        <w:tblW w:w="0" w:type="auto"/>
        <w:tblLook w:val="04A0" w:firstRow="1" w:lastRow="0" w:firstColumn="1" w:lastColumn="0" w:noHBand="0" w:noVBand="1"/>
      </w:tblPr>
      <w:tblGrid>
        <w:gridCol w:w="1951"/>
        <w:gridCol w:w="2268"/>
        <w:gridCol w:w="2410"/>
        <w:gridCol w:w="3142"/>
      </w:tblGrid>
      <w:tr w:rsidR="00C47455" w:rsidTr="00C31F81">
        <w:tc>
          <w:tcPr>
            <w:tcW w:w="1951" w:type="dxa"/>
          </w:tcPr>
          <w:p w:rsidR="00C47455" w:rsidRPr="00C31F81" w:rsidRDefault="00C47455" w:rsidP="00933701">
            <w:pPr>
              <w:autoSpaceDE w:val="0"/>
              <w:autoSpaceDN w:val="0"/>
              <w:adjustRightInd w:val="0"/>
              <w:spacing w:after="0"/>
              <w:jc w:val="both"/>
              <w:rPr>
                <w:rFonts w:eastAsia="Calibri"/>
                <w:b/>
                <w:lang w:bidi="he-IL"/>
              </w:rPr>
            </w:pPr>
            <w:r w:rsidRPr="00C31F81">
              <w:rPr>
                <w:rFonts w:eastAsia="Calibri"/>
                <w:b/>
                <w:lang w:bidi="he-IL"/>
              </w:rPr>
              <w:t>Transmission mode</w:t>
            </w:r>
          </w:p>
        </w:tc>
        <w:tc>
          <w:tcPr>
            <w:tcW w:w="2268" w:type="dxa"/>
          </w:tcPr>
          <w:p w:rsidR="00C47455" w:rsidRPr="00C31F81" w:rsidRDefault="00C47455" w:rsidP="003658AE">
            <w:pPr>
              <w:autoSpaceDE w:val="0"/>
              <w:autoSpaceDN w:val="0"/>
              <w:adjustRightInd w:val="0"/>
              <w:spacing w:after="0"/>
              <w:jc w:val="both"/>
              <w:rPr>
                <w:rFonts w:eastAsia="Calibri"/>
                <w:b/>
                <w:lang w:bidi="he-IL"/>
              </w:rPr>
            </w:pPr>
            <w:r w:rsidRPr="00C47455">
              <w:rPr>
                <w:rFonts w:eastAsia="Calibri"/>
                <w:b/>
                <w:lang w:bidi="he-IL"/>
              </w:rPr>
              <w:t>DCI format</w:t>
            </w:r>
          </w:p>
        </w:tc>
        <w:tc>
          <w:tcPr>
            <w:tcW w:w="2410" w:type="dxa"/>
          </w:tcPr>
          <w:p w:rsidR="00C47455" w:rsidRPr="00C31F81" w:rsidRDefault="007D1338" w:rsidP="003658AE">
            <w:pPr>
              <w:autoSpaceDE w:val="0"/>
              <w:autoSpaceDN w:val="0"/>
              <w:adjustRightInd w:val="0"/>
              <w:spacing w:after="0"/>
              <w:jc w:val="both"/>
              <w:rPr>
                <w:rFonts w:eastAsia="Calibri"/>
                <w:b/>
                <w:lang w:bidi="he-IL"/>
              </w:rPr>
            </w:pPr>
            <w:r w:rsidRPr="007D1338">
              <w:rPr>
                <w:rFonts w:eastAsia="Calibri"/>
                <w:b/>
                <w:lang w:bidi="he-IL"/>
              </w:rPr>
              <w:t>Search Space</w:t>
            </w:r>
          </w:p>
        </w:tc>
        <w:tc>
          <w:tcPr>
            <w:tcW w:w="3142" w:type="dxa"/>
          </w:tcPr>
          <w:p w:rsidR="007D1338" w:rsidRPr="00C31F81" w:rsidRDefault="007D1338" w:rsidP="007D1338">
            <w:pPr>
              <w:autoSpaceDE w:val="0"/>
              <w:autoSpaceDN w:val="0"/>
              <w:adjustRightInd w:val="0"/>
              <w:spacing w:after="0"/>
              <w:rPr>
                <w:b/>
                <w:bCs/>
                <w:lang w:eastAsia="fr-FR"/>
              </w:rPr>
            </w:pPr>
            <w:r w:rsidRPr="00C31F81">
              <w:rPr>
                <w:b/>
                <w:bCs/>
                <w:lang w:eastAsia="fr-FR"/>
              </w:rPr>
              <w:t>Reception scheme of PUSCH</w:t>
            </w:r>
          </w:p>
          <w:p w:rsidR="007D1338" w:rsidRPr="00C31F81" w:rsidRDefault="007D1338" w:rsidP="007D1338">
            <w:pPr>
              <w:autoSpaceDE w:val="0"/>
              <w:autoSpaceDN w:val="0"/>
              <w:adjustRightInd w:val="0"/>
              <w:spacing w:after="0"/>
              <w:rPr>
                <w:b/>
                <w:bCs/>
                <w:lang w:eastAsia="fr-FR"/>
              </w:rPr>
            </w:pPr>
            <w:r w:rsidRPr="00C31F81">
              <w:rPr>
                <w:b/>
                <w:bCs/>
                <w:lang w:eastAsia="fr-FR"/>
              </w:rPr>
              <w:t>corresponding to PDCCH</w:t>
            </w:r>
          </w:p>
          <w:p w:rsidR="00C47455" w:rsidRPr="00C31F81" w:rsidRDefault="00C47455" w:rsidP="003658AE">
            <w:pPr>
              <w:autoSpaceDE w:val="0"/>
              <w:autoSpaceDN w:val="0"/>
              <w:adjustRightInd w:val="0"/>
              <w:spacing w:after="0"/>
              <w:jc w:val="both"/>
              <w:rPr>
                <w:rFonts w:eastAsia="Calibri"/>
                <w:b/>
                <w:lang w:bidi="he-IL"/>
              </w:rPr>
            </w:pPr>
          </w:p>
        </w:tc>
      </w:tr>
      <w:tr w:rsidR="00C47455" w:rsidTr="00C31F81">
        <w:tc>
          <w:tcPr>
            <w:tcW w:w="1951" w:type="dxa"/>
          </w:tcPr>
          <w:p w:rsidR="00C47455" w:rsidRDefault="007D1338" w:rsidP="003658AE">
            <w:pPr>
              <w:autoSpaceDE w:val="0"/>
              <w:autoSpaceDN w:val="0"/>
              <w:adjustRightInd w:val="0"/>
              <w:spacing w:after="0"/>
              <w:jc w:val="both"/>
              <w:rPr>
                <w:rFonts w:eastAsia="Calibri"/>
                <w:lang w:bidi="he-IL"/>
              </w:rPr>
            </w:pPr>
            <w:r>
              <w:rPr>
                <w:rFonts w:eastAsia="Calibri"/>
                <w:lang w:bidi="he-IL"/>
              </w:rPr>
              <w:t>Mode 1</w:t>
            </w:r>
          </w:p>
        </w:tc>
        <w:tc>
          <w:tcPr>
            <w:tcW w:w="2268" w:type="dxa"/>
          </w:tcPr>
          <w:p w:rsidR="00C47455" w:rsidRDefault="007D1338" w:rsidP="003658AE">
            <w:pPr>
              <w:autoSpaceDE w:val="0"/>
              <w:autoSpaceDN w:val="0"/>
              <w:adjustRightInd w:val="0"/>
              <w:spacing w:after="0"/>
              <w:jc w:val="both"/>
              <w:rPr>
                <w:rFonts w:eastAsia="Calibri"/>
                <w:lang w:bidi="he-IL"/>
              </w:rPr>
            </w:pPr>
            <w:r>
              <w:rPr>
                <w:rFonts w:eastAsia="Calibri"/>
                <w:lang w:bidi="he-IL"/>
              </w:rPr>
              <w:t>DCI format 0A</w:t>
            </w:r>
          </w:p>
        </w:tc>
        <w:tc>
          <w:tcPr>
            <w:tcW w:w="2410" w:type="dxa"/>
          </w:tcPr>
          <w:p w:rsidR="00C47455" w:rsidRPr="00933701" w:rsidRDefault="007D1338" w:rsidP="003658AE">
            <w:pPr>
              <w:autoSpaceDE w:val="0"/>
              <w:autoSpaceDN w:val="0"/>
              <w:adjustRightInd w:val="0"/>
              <w:spacing w:after="0"/>
              <w:jc w:val="both"/>
              <w:rPr>
                <w:rFonts w:eastAsia="Calibri"/>
                <w:lang w:bidi="he-IL"/>
              </w:rPr>
            </w:pPr>
            <w:r w:rsidRPr="007D1338">
              <w:rPr>
                <w:rFonts w:eastAsia="Calibri"/>
                <w:lang w:bidi="he-IL"/>
              </w:rPr>
              <w:t>UE specific by C-RNTI</w:t>
            </w:r>
          </w:p>
        </w:tc>
        <w:tc>
          <w:tcPr>
            <w:tcW w:w="3142" w:type="dxa"/>
          </w:tcPr>
          <w:p w:rsidR="00C47455" w:rsidRDefault="007D1338" w:rsidP="003658AE">
            <w:pPr>
              <w:autoSpaceDE w:val="0"/>
              <w:autoSpaceDN w:val="0"/>
              <w:adjustRightInd w:val="0"/>
              <w:spacing w:after="0"/>
              <w:jc w:val="both"/>
              <w:rPr>
                <w:rFonts w:eastAsia="Calibri"/>
                <w:lang w:bidi="he-IL"/>
              </w:rPr>
            </w:pPr>
            <w:r>
              <w:rPr>
                <w:rFonts w:eastAsia="Calibri"/>
                <w:lang w:bidi="he-IL"/>
              </w:rPr>
              <w:t>Single antenna port</w:t>
            </w:r>
          </w:p>
        </w:tc>
      </w:tr>
      <w:tr w:rsidR="007D1338" w:rsidTr="00C31F81">
        <w:tc>
          <w:tcPr>
            <w:tcW w:w="1951" w:type="dxa"/>
          </w:tcPr>
          <w:p w:rsidR="007D1338" w:rsidRDefault="007D1338" w:rsidP="003658AE">
            <w:pPr>
              <w:autoSpaceDE w:val="0"/>
              <w:autoSpaceDN w:val="0"/>
              <w:adjustRightInd w:val="0"/>
              <w:spacing w:after="0"/>
              <w:jc w:val="both"/>
              <w:rPr>
                <w:rFonts w:eastAsia="Calibri"/>
                <w:lang w:bidi="he-IL"/>
              </w:rPr>
            </w:pPr>
            <w:r>
              <w:rPr>
                <w:rFonts w:eastAsia="Calibri"/>
                <w:lang w:bidi="he-IL"/>
              </w:rPr>
              <w:t>Mode 2</w:t>
            </w:r>
          </w:p>
        </w:tc>
        <w:tc>
          <w:tcPr>
            <w:tcW w:w="2268" w:type="dxa"/>
          </w:tcPr>
          <w:p w:rsidR="007D1338" w:rsidRDefault="007D1338" w:rsidP="003658AE">
            <w:pPr>
              <w:autoSpaceDE w:val="0"/>
              <w:autoSpaceDN w:val="0"/>
              <w:adjustRightInd w:val="0"/>
              <w:spacing w:after="0"/>
              <w:jc w:val="both"/>
              <w:rPr>
                <w:rFonts w:eastAsia="Calibri"/>
                <w:lang w:bidi="he-IL"/>
              </w:rPr>
            </w:pPr>
            <w:r>
              <w:rPr>
                <w:rFonts w:eastAsia="Calibri"/>
                <w:lang w:bidi="he-IL"/>
              </w:rPr>
              <w:t>DCI format 4A</w:t>
            </w:r>
          </w:p>
        </w:tc>
        <w:tc>
          <w:tcPr>
            <w:tcW w:w="2410" w:type="dxa"/>
          </w:tcPr>
          <w:p w:rsidR="007D1338" w:rsidRDefault="007D1338" w:rsidP="003658AE">
            <w:pPr>
              <w:autoSpaceDE w:val="0"/>
              <w:autoSpaceDN w:val="0"/>
              <w:adjustRightInd w:val="0"/>
              <w:spacing w:after="0"/>
              <w:jc w:val="both"/>
              <w:rPr>
                <w:rFonts w:eastAsia="Calibri"/>
                <w:lang w:bidi="he-IL"/>
              </w:rPr>
            </w:pPr>
            <w:r w:rsidRPr="007D1338">
              <w:rPr>
                <w:rFonts w:eastAsia="Calibri"/>
                <w:lang w:bidi="he-IL"/>
              </w:rPr>
              <w:t>UE specific by C-RNTI</w:t>
            </w:r>
          </w:p>
        </w:tc>
        <w:tc>
          <w:tcPr>
            <w:tcW w:w="3142" w:type="dxa"/>
          </w:tcPr>
          <w:p w:rsidR="007D1338" w:rsidRDefault="007D1338" w:rsidP="003658AE">
            <w:pPr>
              <w:autoSpaceDE w:val="0"/>
              <w:autoSpaceDN w:val="0"/>
              <w:adjustRightInd w:val="0"/>
              <w:spacing w:after="0"/>
              <w:jc w:val="both"/>
              <w:rPr>
                <w:rFonts w:eastAsia="Calibri"/>
                <w:lang w:bidi="he-IL"/>
              </w:rPr>
            </w:pPr>
            <w:r w:rsidRPr="007D1338">
              <w:rPr>
                <w:rFonts w:eastAsia="Calibri"/>
                <w:lang w:bidi="he-IL"/>
              </w:rPr>
              <w:t>Closed-loop spatial multiplexing</w:t>
            </w:r>
          </w:p>
        </w:tc>
      </w:tr>
    </w:tbl>
    <w:p w:rsidR="00C47455" w:rsidRPr="00C31F81" w:rsidRDefault="00C47455" w:rsidP="00C31F81">
      <w:pPr>
        <w:autoSpaceDE w:val="0"/>
        <w:autoSpaceDN w:val="0"/>
        <w:adjustRightInd w:val="0"/>
        <w:spacing w:after="0"/>
        <w:jc w:val="both"/>
        <w:rPr>
          <w:rFonts w:eastAsia="Calibri"/>
          <w:lang w:bidi="he-IL"/>
        </w:rPr>
      </w:pPr>
    </w:p>
    <w:p w:rsidR="00AC395E" w:rsidRPr="001A0430" w:rsidRDefault="00AC395E" w:rsidP="001A0430">
      <w:pPr>
        <w:jc w:val="both"/>
        <w:rPr>
          <w:bCs/>
        </w:rPr>
      </w:pPr>
    </w:p>
    <w:p w:rsidR="00876816" w:rsidRDefault="00876816" w:rsidP="00876816">
      <w:pPr>
        <w:pStyle w:val="Heading1"/>
      </w:pPr>
      <w:r>
        <w:t>Conclusions</w:t>
      </w:r>
    </w:p>
    <w:p w:rsidR="00A34AF4" w:rsidRDefault="009137FD" w:rsidP="00A34AF4">
      <w:pPr>
        <w:jc w:val="both"/>
        <w:rPr>
          <w:b/>
          <w:bCs/>
        </w:rPr>
      </w:pPr>
      <w:r w:rsidRPr="00316247">
        <w:rPr>
          <w:b/>
          <w:bCs/>
        </w:rPr>
        <w:t xml:space="preserve">Proposal </w:t>
      </w:r>
      <w:r>
        <w:rPr>
          <w:b/>
          <w:bCs/>
        </w:rPr>
        <w:t>1</w:t>
      </w:r>
      <w:r w:rsidRPr="00316247">
        <w:rPr>
          <w:b/>
          <w:bCs/>
        </w:rPr>
        <w:t xml:space="preserve">: </w:t>
      </w:r>
      <w:r>
        <w:rPr>
          <w:b/>
          <w:bCs/>
        </w:rPr>
        <w:t>Conventional DCI includes an UL grant that is sent to the transmitting UE. The</w:t>
      </w:r>
      <w:r w:rsidRPr="00316247">
        <w:rPr>
          <w:b/>
          <w:bCs/>
        </w:rPr>
        <w:t xml:space="preserve"> new DCI could be introduced to </w:t>
      </w:r>
      <w:r>
        <w:rPr>
          <w:b/>
          <w:bCs/>
        </w:rPr>
        <w:t xml:space="preserve">include </w:t>
      </w:r>
      <w:r w:rsidRPr="00316247">
        <w:rPr>
          <w:b/>
          <w:bCs/>
        </w:rPr>
        <w:t>UL scheduling assignment</w:t>
      </w:r>
      <w:r>
        <w:rPr>
          <w:b/>
          <w:bCs/>
        </w:rPr>
        <w:t>s</w:t>
      </w:r>
      <w:r w:rsidRPr="00316247">
        <w:rPr>
          <w:b/>
          <w:bCs/>
        </w:rPr>
        <w:t xml:space="preserve"> for </w:t>
      </w:r>
      <w:r>
        <w:rPr>
          <w:b/>
          <w:bCs/>
        </w:rPr>
        <w:t>the receiving D2D UE.</w:t>
      </w:r>
    </w:p>
    <w:p w:rsidR="00DA5558" w:rsidRDefault="00DA5558">
      <w:pPr>
        <w:autoSpaceDE w:val="0"/>
        <w:autoSpaceDN w:val="0"/>
        <w:adjustRightInd w:val="0"/>
        <w:spacing w:after="0"/>
        <w:jc w:val="both"/>
        <w:rPr>
          <w:rFonts w:eastAsia="Calibri"/>
          <w:b/>
          <w:lang w:val="en-US" w:bidi="he-IL"/>
        </w:rPr>
      </w:pPr>
      <w:r w:rsidRPr="00474E3F">
        <w:rPr>
          <w:b/>
        </w:rPr>
        <w:t xml:space="preserve">Proposal </w:t>
      </w:r>
      <w:r w:rsidR="009137FD">
        <w:rPr>
          <w:b/>
        </w:rPr>
        <w:t>2</w:t>
      </w:r>
      <w:r w:rsidRPr="00474E3F">
        <w:rPr>
          <w:b/>
        </w:rPr>
        <w:t xml:space="preserve">: </w:t>
      </w:r>
      <w:r>
        <w:rPr>
          <w:b/>
        </w:rPr>
        <w:t>N</w:t>
      </w:r>
      <w:r w:rsidRPr="00474E3F">
        <w:rPr>
          <w:b/>
        </w:rPr>
        <w:t xml:space="preserve">ew DCI format is defined with its corresponding fields </w:t>
      </w:r>
      <w:r>
        <w:rPr>
          <w:b/>
        </w:rPr>
        <w:t xml:space="preserve">for using UL scheduling assignment for </w:t>
      </w:r>
      <w:r w:rsidR="003658AE">
        <w:rPr>
          <w:b/>
        </w:rPr>
        <w:t xml:space="preserve">D2D </w:t>
      </w:r>
      <w:r>
        <w:rPr>
          <w:b/>
        </w:rPr>
        <w:t>reception</w:t>
      </w:r>
      <w:r w:rsidR="009137FD">
        <w:rPr>
          <w:b/>
        </w:rPr>
        <w:t>. For single layer transmission</w:t>
      </w:r>
      <w:r w:rsidR="00D26032">
        <w:rPr>
          <w:b/>
        </w:rPr>
        <w:t>, the following fields are defined: Carrier indicator, Resource block allocation (</w:t>
      </w:r>
      <w:r w:rsidR="00D26032" w:rsidRPr="00474E3F">
        <w:rPr>
          <w:rFonts w:eastAsia="Calibri"/>
          <w:b/>
          <w:lang w:val="en-US" w:bidi="he-IL"/>
        </w:rPr>
        <w:t>Frequency hopping flag</w:t>
      </w:r>
      <w:r w:rsidR="00D26032">
        <w:rPr>
          <w:b/>
        </w:rPr>
        <w:t xml:space="preserve">, RB </w:t>
      </w:r>
      <w:r w:rsidR="00837BC7">
        <w:rPr>
          <w:b/>
        </w:rPr>
        <w:t>assignment</w:t>
      </w:r>
      <w:r w:rsidR="00D26032">
        <w:rPr>
          <w:b/>
        </w:rPr>
        <w:t xml:space="preserve"> and hopping RA), </w:t>
      </w:r>
      <w:r w:rsidR="00D26032" w:rsidRPr="00474E3F">
        <w:rPr>
          <w:rFonts w:eastAsia="Calibri"/>
          <w:b/>
          <w:lang w:val="en-US" w:bidi="he-IL"/>
        </w:rPr>
        <w:t>Modulation and coding scheme and redundancy version</w:t>
      </w:r>
      <w:r w:rsidR="00D26032">
        <w:rPr>
          <w:rFonts w:eastAsia="Calibri"/>
          <w:b/>
          <w:lang w:val="en-US" w:bidi="he-IL"/>
        </w:rPr>
        <w:t xml:space="preserve">, </w:t>
      </w:r>
      <w:r w:rsidR="00D26032" w:rsidRPr="00474E3F">
        <w:rPr>
          <w:rFonts w:eastAsia="Calibri"/>
          <w:b/>
          <w:lang w:val="en-US" w:bidi="he-IL"/>
        </w:rPr>
        <w:t>New data indicator</w:t>
      </w:r>
      <w:r w:rsidR="00D26032">
        <w:rPr>
          <w:rFonts w:eastAsia="Calibri"/>
          <w:b/>
          <w:lang w:val="en-US" w:bidi="he-IL"/>
        </w:rPr>
        <w:t>, SRS request, TPC command, Resource allocation type</w:t>
      </w:r>
      <w:r w:rsidR="009137FD">
        <w:rPr>
          <w:rFonts w:eastAsia="Calibri"/>
          <w:b/>
          <w:lang w:val="en-US" w:bidi="he-IL"/>
        </w:rPr>
        <w:t>, Padding</w:t>
      </w:r>
      <w:r w:rsidR="00D26032">
        <w:rPr>
          <w:rFonts w:eastAsia="Calibri"/>
          <w:b/>
          <w:lang w:val="en-US" w:bidi="he-IL"/>
        </w:rPr>
        <w:t>.</w:t>
      </w:r>
    </w:p>
    <w:p w:rsidR="009137FD" w:rsidRDefault="009137FD">
      <w:pPr>
        <w:autoSpaceDE w:val="0"/>
        <w:autoSpaceDN w:val="0"/>
        <w:adjustRightInd w:val="0"/>
        <w:spacing w:after="0"/>
        <w:jc w:val="both"/>
        <w:rPr>
          <w:rFonts w:eastAsia="Calibri"/>
          <w:b/>
          <w:lang w:val="en-US" w:bidi="he-IL"/>
        </w:rPr>
      </w:pPr>
    </w:p>
    <w:p w:rsidR="009137FD" w:rsidRPr="00474E3F" w:rsidRDefault="009137FD" w:rsidP="009137FD">
      <w:pPr>
        <w:autoSpaceDE w:val="0"/>
        <w:autoSpaceDN w:val="0"/>
        <w:adjustRightInd w:val="0"/>
        <w:spacing w:after="0"/>
        <w:jc w:val="both"/>
        <w:rPr>
          <w:b/>
          <w:lang w:eastAsia="fr-FR"/>
        </w:rPr>
      </w:pPr>
      <w:r w:rsidRPr="00474E3F">
        <w:rPr>
          <w:b/>
          <w:lang w:eastAsia="fr-FR"/>
        </w:rPr>
        <w:t xml:space="preserve">Proposal 3: For </w:t>
      </w:r>
      <w:r w:rsidRPr="00474E3F">
        <w:rPr>
          <w:b/>
        </w:rPr>
        <w:t>D2D scenario 1C, unicast data transmission, the terminal specific C-RNTI is used</w:t>
      </w:r>
      <w:r>
        <w:rPr>
          <w:b/>
        </w:rPr>
        <w:t xml:space="preserve"> in the CRC calculation.</w:t>
      </w:r>
    </w:p>
    <w:p w:rsidR="009137FD" w:rsidRDefault="009137FD" w:rsidP="00C31F81">
      <w:pPr>
        <w:spacing w:after="0"/>
        <w:jc w:val="both"/>
        <w:rPr>
          <w:rFonts w:eastAsia="Calibri"/>
          <w:b/>
          <w:lang w:bidi="he-IL"/>
        </w:rPr>
      </w:pPr>
    </w:p>
    <w:p w:rsidR="00197CF8" w:rsidRDefault="009137FD" w:rsidP="001A0430">
      <w:pPr>
        <w:jc w:val="both"/>
        <w:rPr>
          <w:rFonts w:eastAsia="Calibri"/>
          <w:b/>
          <w:lang w:bidi="he-IL"/>
        </w:rPr>
      </w:pPr>
      <w:r w:rsidRPr="00474E3F">
        <w:rPr>
          <w:rFonts w:eastAsia="Calibri"/>
          <w:b/>
          <w:lang w:bidi="he-IL"/>
        </w:rPr>
        <w:t xml:space="preserve">Proposal </w:t>
      </w:r>
      <w:r>
        <w:rPr>
          <w:rFonts w:eastAsia="Calibri"/>
          <w:b/>
          <w:lang w:bidi="he-IL"/>
        </w:rPr>
        <w:t>4</w:t>
      </w:r>
      <w:r w:rsidRPr="00474E3F">
        <w:rPr>
          <w:rFonts w:eastAsia="Calibri"/>
          <w:b/>
          <w:lang w:bidi="he-IL"/>
        </w:rPr>
        <w:t xml:space="preserve">: </w:t>
      </w:r>
      <w:r>
        <w:rPr>
          <w:rFonts w:eastAsia="Calibri"/>
          <w:b/>
          <w:lang w:bidi="he-IL"/>
        </w:rPr>
        <w:t>New DCI format is defined for spatial multiplexing transmission by designing a new “</w:t>
      </w:r>
      <w:r w:rsidRPr="009137FD">
        <w:rPr>
          <w:rFonts w:eastAsia="Calibri"/>
          <w:b/>
          <w:lang w:bidi="he-IL"/>
        </w:rPr>
        <w:t>Resource block assignment</w:t>
      </w:r>
      <w:r>
        <w:rPr>
          <w:rFonts w:eastAsia="Calibri"/>
          <w:b/>
          <w:lang w:bidi="he-IL"/>
        </w:rPr>
        <w:t xml:space="preserve">” </w:t>
      </w:r>
      <w:r w:rsidRPr="00474E3F">
        <w:rPr>
          <w:rFonts w:eastAsia="Calibri"/>
          <w:b/>
          <w:lang w:bidi="he-IL"/>
        </w:rPr>
        <w:t>field</w:t>
      </w:r>
      <w:r>
        <w:rPr>
          <w:rFonts w:eastAsia="Calibri"/>
          <w:lang w:bidi="he-IL"/>
        </w:rPr>
        <w:t xml:space="preserve"> </w:t>
      </w:r>
      <w:r w:rsidRPr="009137FD">
        <w:rPr>
          <w:rFonts w:eastAsia="Calibri"/>
          <w:b/>
          <w:lang w:bidi="he-IL"/>
        </w:rPr>
        <w:t>as defined in DCI format 4</w:t>
      </w:r>
      <w:r>
        <w:rPr>
          <w:rFonts w:eastAsia="Calibri"/>
          <w:b/>
          <w:lang w:bidi="he-IL"/>
        </w:rPr>
        <w:t xml:space="preserve"> </w:t>
      </w:r>
      <w:r w:rsidRPr="00474E3F">
        <w:rPr>
          <w:rFonts w:eastAsia="Calibri"/>
          <w:b/>
          <w:lang w:bidi="he-IL"/>
        </w:rPr>
        <w:t xml:space="preserve">and </w:t>
      </w:r>
      <w:r>
        <w:rPr>
          <w:rFonts w:eastAsia="Calibri"/>
          <w:b/>
          <w:lang w:bidi="he-IL"/>
        </w:rPr>
        <w:t xml:space="preserve">defining </w:t>
      </w:r>
      <w:r w:rsidRPr="00474E3F">
        <w:rPr>
          <w:rFonts w:eastAsia="Calibri"/>
          <w:b/>
          <w:lang w:bidi="he-IL"/>
        </w:rPr>
        <w:t>“Modulation and coding scheme and redundancy version” field and “New data indicator” field for the transport block 1 and transport block 2</w:t>
      </w:r>
      <w:r>
        <w:rPr>
          <w:rFonts w:eastAsia="Calibri"/>
          <w:b/>
          <w:lang w:bidi="he-IL"/>
        </w:rPr>
        <w:t xml:space="preserve">. </w:t>
      </w:r>
    </w:p>
    <w:p w:rsidR="00197CF8" w:rsidRDefault="00197CF8" w:rsidP="00197CF8">
      <w:pPr>
        <w:autoSpaceDE w:val="0"/>
        <w:autoSpaceDN w:val="0"/>
        <w:adjustRightInd w:val="0"/>
        <w:spacing w:after="0"/>
        <w:jc w:val="both"/>
        <w:rPr>
          <w:rFonts w:eastAsia="Calibri"/>
          <w:b/>
          <w:lang w:bidi="he-IL"/>
        </w:rPr>
      </w:pPr>
      <w:r w:rsidRPr="00474E3F">
        <w:rPr>
          <w:rFonts w:eastAsia="Calibri"/>
          <w:b/>
          <w:lang w:bidi="he-IL"/>
        </w:rPr>
        <w:t xml:space="preserve">Proposal </w:t>
      </w:r>
      <w:r>
        <w:rPr>
          <w:rFonts w:eastAsia="Calibri"/>
          <w:b/>
          <w:lang w:bidi="he-IL"/>
        </w:rPr>
        <w:t>5</w:t>
      </w:r>
      <w:r w:rsidRPr="00474E3F">
        <w:rPr>
          <w:rFonts w:eastAsia="Calibri"/>
          <w:b/>
          <w:lang w:bidi="he-IL"/>
        </w:rPr>
        <w:t>:</w:t>
      </w:r>
      <w:r>
        <w:rPr>
          <w:rFonts w:eastAsia="Calibri"/>
          <w:b/>
          <w:lang w:bidi="he-IL"/>
        </w:rPr>
        <w:t xml:space="preserve"> Padding is added to new DCI formats to ensure specific payload size different them from existing DCI formats. Only D2D enabled UEs can be configured to decode these new DCI formats in their UE specific search spaces.</w:t>
      </w:r>
    </w:p>
    <w:p w:rsidR="00920822" w:rsidRPr="00920822" w:rsidRDefault="00F043B7" w:rsidP="00666596">
      <w:pPr>
        <w:pStyle w:val="Heading1"/>
        <w:numPr>
          <w:ilvl w:val="0"/>
          <w:numId w:val="0"/>
        </w:numPr>
        <w:autoSpaceDE w:val="0"/>
        <w:autoSpaceDN w:val="0"/>
        <w:snapToGrid w:val="0"/>
        <w:spacing w:after="60"/>
        <w:ind w:left="574" w:hanging="432"/>
      </w:pPr>
      <w:r>
        <w:lastRenderedPageBreak/>
        <w:t>References</w:t>
      </w:r>
      <w:bookmarkStart w:id="5" w:name="_Ref345060527"/>
    </w:p>
    <w:p w:rsidR="00D15AFF" w:rsidRPr="00FD0397" w:rsidRDefault="00D15AFF" w:rsidP="00C31F81">
      <w:pPr>
        <w:pStyle w:val="NoSpacing"/>
        <w:jc w:val="both"/>
      </w:pPr>
      <w:bookmarkStart w:id="6" w:name="_Ref382751995"/>
      <w:bookmarkStart w:id="7" w:name="_Ref382753890"/>
      <w:r>
        <w:t xml:space="preserve">3GPP </w:t>
      </w:r>
      <w:r w:rsidRPr="00FD0397">
        <w:t>TR 36.843 V1.2.0 (2014-02), “3GPP; TSG RAN; Study on LTE Device to Device Proximity Services; Radio Aspects (</w:t>
      </w:r>
      <w:r w:rsidRPr="00FD0397">
        <w:rPr>
          <w:rStyle w:val="ZGSM"/>
        </w:rPr>
        <w:t>Release 12</w:t>
      </w:r>
      <w:r w:rsidRPr="00FD0397">
        <w:t>)</w:t>
      </w:r>
      <w:bookmarkEnd w:id="6"/>
      <w:bookmarkEnd w:id="7"/>
    </w:p>
    <w:p w:rsidR="00D623C8" w:rsidRPr="00FD0397" w:rsidRDefault="00D623C8" w:rsidP="00C31F81">
      <w:pPr>
        <w:pStyle w:val="NoSpacing"/>
        <w:jc w:val="both"/>
      </w:pPr>
      <w:bookmarkStart w:id="8" w:name="_Ref382753125"/>
      <w:r w:rsidRPr="00FD0397">
        <w:t>3GPP TR 22.803 (2013-06), “3GPP; TSG SSA; Feasibility study for Proximity Services (</w:t>
      </w:r>
      <w:proofErr w:type="spellStart"/>
      <w:r w:rsidRPr="00FD0397">
        <w:t>ProSe</w:t>
      </w:r>
      <w:proofErr w:type="spellEnd"/>
      <w:r w:rsidRPr="00FD0397">
        <w:t>)</w:t>
      </w:r>
      <w:bookmarkEnd w:id="8"/>
    </w:p>
    <w:p w:rsidR="00D95A16" w:rsidRDefault="00D623C8" w:rsidP="00C31F81">
      <w:pPr>
        <w:pStyle w:val="NoSpacing"/>
        <w:numPr>
          <w:ilvl w:val="0"/>
          <w:numId w:val="0"/>
        </w:numPr>
        <w:ind w:left="780"/>
        <w:jc w:val="both"/>
      </w:pPr>
      <w:r w:rsidRPr="00FD0397">
        <w:t>(</w:t>
      </w:r>
      <w:r w:rsidRPr="00FD0397">
        <w:rPr>
          <w:rStyle w:val="ZGSM"/>
        </w:rPr>
        <w:t>Release 12</w:t>
      </w:r>
      <w:r w:rsidRPr="00FD0397">
        <w:t>)</w:t>
      </w:r>
    </w:p>
    <w:p w:rsidR="00CE5354" w:rsidRDefault="00CE5354" w:rsidP="00C31F81">
      <w:pPr>
        <w:pStyle w:val="NoSpacing"/>
        <w:jc w:val="both"/>
      </w:pPr>
      <w:r w:rsidRPr="00FD0397">
        <w:t xml:space="preserve">3GPP </w:t>
      </w:r>
      <w:r w:rsidR="00E619C4" w:rsidRPr="00FD0397">
        <w:t>T</w:t>
      </w:r>
      <w:r w:rsidR="00E619C4">
        <w:t>S</w:t>
      </w:r>
      <w:r w:rsidR="00E619C4" w:rsidRPr="00FD0397">
        <w:t xml:space="preserve"> </w:t>
      </w:r>
      <w:r>
        <w:t>36</w:t>
      </w:r>
      <w:r w:rsidRPr="00FD0397">
        <w:t>.</w:t>
      </w:r>
      <w:r>
        <w:t>211</w:t>
      </w:r>
      <w:r w:rsidRPr="00FD0397">
        <w:t xml:space="preserve"> (2013-</w:t>
      </w:r>
      <w:r>
        <w:t>03</w:t>
      </w:r>
      <w:r w:rsidRPr="00FD0397">
        <w:t xml:space="preserve">), </w:t>
      </w:r>
      <w:r w:rsidR="00E619C4">
        <w:t>“Evolved Universal Terrestrial Radio Access (E-UTRA); Physical channels and modulation”.</w:t>
      </w:r>
    </w:p>
    <w:p w:rsidR="00E619C4" w:rsidRDefault="00E619C4" w:rsidP="00C31F81">
      <w:pPr>
        <w:pStyle w:val="NoSpacing"/>
        <w:jc w:val="both"/>
      </w:pPr>
      <w:r w:rsidRPr="00FD0397">
        <w:t>3GPP T</w:t>
      </w:r>
      <w:r>
        <w:t>S</w:t>
      </w:r>
      <w:r w:rsidRPr="00FD0397">
        <w:t xml:space="preserve"> </w:t>
      </w:r>
      <w:r>
        <w:t>36</w:t>
      </w:r>
      <w:r w:rsidRPr="00FD0397">
        <w:t>.</w:t>
      </w:r>
      <w:r>
        <w:t>212</w:t>
      </w:r>
      <w:r w:rsidRPr="00FD0397">
        <w:t xml:space="preserve"> (201</w:t>
      </w:r>
      <w:r>
        <w:t>4</w:t>
      </w:r>
      <w:r w:rsidRPr="00FD0397">
        <w:t>-</w:t>
      </w:r>
      <w:r>
        <w:t>01</w:t>
      </w:r>
      <w:r w:rsidRPr="00FD0397">
        <w:t xml:space="preserve">), </w:t>
      </w:r>
      <w:r>
        <w:t>“Evolved Universal Terrestrial Radio Access (E-UTRA); Multiplexing and channel coding”.</w:t>
      </w:r>
    </w:p>
    <w:p w:rsidR="00E619C4" w:rsidRDefault="004C17C5" w:rsidP="00C31F81">
      <w:pPr>
        <w:pStyle w:val="NoSpacing"/>
        <w:jc w:val="both"/>
      </w:pPr>
      <w:r w:rsidRPr="00FD0397">
        <w:t xml:space="preserve">3GPP TR </w:t>
      </w:r>
      <w:r>
        <w:t>36</w:t>
      </w:r>
      <w:r w:rsidRPr="00FD0397">
        <w:t>.</w:t>
      </w:r>
      <w:r>
        <w:t>213</w:t>
      </w:r>
      <w:r w:rsidRPr="00FD0397">
        <w:t xml:space="preserve"> (201</w:t>
      </w:r>
      <w:r w:rsidR="00E619C4">
        <w:t>4</w:t>
      </w:r>
      <w:r w:rsidRPr="00FD0397">
        <w:t>-</w:t>
      </w:r>
      <w:r>
        <w:t>0</w:t>
      </w:r>
      <w:r w:rsidR="0085410D">
        <w:t xml:space="preserve">3), </w:t>
      </w:r>
      <w:r w:rsidR="00E619C4">
        <w:t xml:space="preserve">“Evolved Universal Terrestrial Radio Access (E-UTRA); </w:t>
      </w:r>
      <w:r w:rsidR="0085410D">
        <w:t>Physical layer procedures</w:t>
      </w:r>
      <w:r w:rsidR="00E619C4">
        <w:t>”.</w:t>
      </w:r>
    </w:p>
    <w:p w:rsidR="004C17C5" w:rsidRPr="00FD0397" w:rsidRDefault="004C17C5" w:rsidP="00C31F81">
      <w:pPr>
        <w:pStyle w:val="NoSpacing"/>
        <w:numPr>
          <w:ilvl w:val="0"/>
          <w:numId w:val="0"/>
        </w:numPr>
        <w:ind w:left="780" w:hanging="360"/>
        <w:jc w:val="both"/>
      </w:pPr>
    </w:p>
    <w:p w:rsidR="00CE5354" w:rsidRPr="00913E4A" w:rsidRDefault="00CE5354" w:rsidP="0094655E">
      <w:pPr>
        <w:pStyle w:val="NoSpacing"/>
        <w:numPr>
          <w:ilvl w:val="0"/>
          <w:numId w:val="0"/>
        </w:numPr>
        <w:ind w:left="780"/>
      </w:pPr>
    </w:p>
    <w:bookmarkEnd w:id="5"/>
    <w:p w:rsidR="00920822" w:rsidRPr="00920822" w:rsidRDefault="00920822" w:rsidP="00920822"/>
    <w:sectPr w:rsidR="00920822" w:rsidRPr="00920822" w:rsidSect="000260D9">
      <w:footerReference w:type="even" r:id="rId34"/>
      <w:footerReference w:type="default" r:id="rId35"/>
      <w:footerReference w:type="first" r:id="rId36"/>
      <w:footnotePr>
        <w:numRestart w:val="eachSect"/>
      </w:footnotePr>
      <w:pgSz w:w="11907" w:h="16840" w:code="9"/>
      <w:pgMar w:top="1170" w:right="1138" w:bottom="1138" w:left="1138" w:header="850" w:footer="346"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A3F" w:rsidRDefault="00080A3F">
      <w:r>
        <w:separator/>
      </w:r>
    </w:p>
  </w:endnote>
  <w:endnote w:type="continuationSeparator" w:id="0">
    <w:p w:rsidR="00080A3F" w:rsidRDefault="00080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70E" w:rsidRDefault="00B4370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B4370E" w:rsidRDefault="00B437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70E" w:rsidRDefault="00B4370E" w:rsidP="00924812">
    <w:pPr>
      <w:pStyle w:val="Footer"/>
    </w:pPr>
    <w:r w:rsidRPr="004A2EB1">
      <w:rPr>
        <w:lang w:eastAsia="ko-KR"/>
      </w:rPr>
      <w:t xml:space="preserve">Page </w:t>
    </w:r>
    <w:r w:rsidRPr="004A2EB1">
      <w:rPr>
        <w:b w:val="0"/>
        <w:lang w:eastAsia="ko-KR"/>
      </w:rPr>
      <w:fldChar w:fldCharType="begin"/>
    </w:r>
    <w:r w:rsidRPr="004A2EB1">
      <w:rPr>
        <w:b w:val="0"/>
        <w:lang w:eastAsia="ko-KR"/>
      </w:rPr>
      <w:instrText xml:space="preserve"> PAGE  \* Arabic  \* MERGEFORMAT </w:instrText>
    </w:r>
    <w:r w:rsidRPr="004A2EB1">
      <w:rPr>
        <w:b w:val="0"/>
        <w:lang w:eastAsia="ko-KR"/>
      </w:rPr>
      <w:fldChar w:fldCharType="separate"/>
    </w:r>
    <w:r w:rsidR="00837BC7">
      <w:rPr>
        <w:b w:val="0"/>
        <w:lang w:eastAsia="ko-KR"/>
      </w:rPr>
      <w:t>2</w:t>
    </w:r>
    <w:r w:rsidRPr="004A2EB1">
      <w:rPr>
        <w:b w:val="0"/>
        <w:lang w:eastAsia="ko-KR"/>
      </w:rPr>
      <w:fldChar w:fldCharType="end"/>
    </w:r>
    <w:r w:rsidRPr="004A2EB1">
      <w:rPr>
        <w:lang w:eastAsia="ko-KR"/>
      </w:rPr>
      <w:t xml:space="preserve"> of </w:t>
    </w:r>
    <w:r w:rsidRPr="004A2EB1">
      <w:rPr>
        <w:b w:val="0"/>
        <w:lang w:eastAsia="ko-KR"/>
      </w:rPr>
      <w:fldChar w:fldCharType="begin"/>
    </w:r>
    <w:r w:rsidRPr="004A2EB1">
      <w:rPr>
        <w:b w:val="0"/>
        <w:lang w:eastAsia="ko-KR"/>
      </w:rPr>
      <w:instrText xml:space="preserve"> NUMPAGES  \* Arabic  \* MERGEFORMAT </w:instrText>
    </w:r>
    <w:r w:rsidRPr="004A2EB1">
      <w:rPr>
        <w:b w:val="0"/>
        <w:lang w:eastAsia="ko-KR"/>
      </w:rPr>
      <w:fldChar w:fldCharType="separate"/>
    </w:r>
    <w:r w:rsidR="00837BC7">
      <w:rPr>
        <w:b w:val="0"/>
        <w:lang w:eastAsia="ko-KR"/>
      </w:rPr>
      <w:t>5</w:t>
    </w:r>
    <w:r w:rsidRPr="004A2EB1">
      <w:rPr>
        <w:b w:val="0"/>
        <w:lang w:eastAsia="ko-KR"/>
      </w:rPr>
      <w:fldChar w:fldCharType="end"/>
    </w:r>
  </w:p>
  <w:p w:rsidR="00B4370E" w:rsidRDefault="00B4370E" w:rsidP="00924812">
    <w:pPr>
      <w:pStyle w:val="Footer"/>
    </w:pPr>
  </w:p>
  <w:p w:rsidR="00B4370E" w:rsidRDefault="00B4370E">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70E" w:rsidRDefault="00B4370E" w:rsidP="00924812">
    <w:pPr>
      <w:jc w:val="center"/>
      <w:rPr>
        <w:lang w:eastAsia="ko-KR"/>
      </w:rPr>
    </w:pPr>
    <w:r>
      <w:rPr>
        <w:noProof/>
        <w:lang w:val="en-US" w:bidi="he-IL"/>
      </w:rPr>
      <mc:AlternateContent>
        <mc:Choice Requires="wps">
          <w:drawing>
            <wp:anchor distT="0" distB="0" distL="114300" distR="114300" simplePos="0" relativeHeight="251657728" behindDoc="0" locked="0" layoutInCell="1" allowOverlap="1" wp14:anchorId="4B7FEF9D" wp14:editId="06183A79">
              <wp:simplePos x="0" y="0"/>
              <wp:positionH relativeFrom="column">
                <wp:posOffset>-36830</wp:posOffset>
              </wp:positionH>
              <wp:positionV relativeFrom="paragraph">
                <wp:posOffset>179070</wp:posOffset>
              </wp:positionV>
              <wp:extent cx="6271260" cy="0"/>
              <wp:effectExtent l="10795" t="7620" r="13970" b="1143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1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2.9pt;margin-top:14.1pt;width:493.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"/>
          </w:pict>
        </mc:Fallback>
      </mc:AlternateContent>
    </w:r>
  </w:p>
  <w:p w:rsidR="00B4370E" w:rsidRPr="004A2EB1" w:rsidRDefault="00B4370E" w:rsidP="00924812">
    <w:pPr>
      <w:jc w:val="center"/>
      <w:rPr>
        <w:rFonts w:ascii="TimesNewRoman" w:hAnsi="TimesNewRoman" w:cs="TimesNewRoman"/>
      </w:rPr>
    </w:pPr>
    <w:r w:rsidRPr="004A2EB1">
      <w:rPr>
        <w:lang w:eastAsia="ko-KR"/>
      </w:rPr>
      <w:t xml:space="preserve">Note: This work has been partially supported by the EC through FP7 project TROPIC, GA </w:t>
    </w:r>
    <w:r w:rsidRPr="004A2EB1">
      <w:rPr>
        <w:rFonts w:ascii="TimesNewRoman" w:hAnsi="TimesNewRoman" w:cs="TimesNewRoman"/>
      </w:rPr>
      <w:t>318784</w:t>
    </w:r>
  </w:p>
  <w:p w:rsidR="00B4370E" w:rsidRPr="00555768" w:rsidRDefault="00B4370E" w:rsidP="00837BC7">
    <w:pPr>
      <w:jc w:val="center"/>
      <w:rPr>
        <w:lang w:val="en-US"/>
      </w:rPr>
    </w:pPr>
    <w:r w:rsidRPr="00555768">
      <w:rPr>
        <w:lang w:val="en-US"/>
      </w:rPr>
      <w:t xml:space="preserve">Source: </w:t>
    </w:r>
    <w:proofErr w:type="spellStart"/>
    <w:r w:rsidRPr="00555768">
      <w:rPr>
        <w:lang w:val="en-US"/>
      </w:rPr>
      <w:t>Mireille</w:t>
    </w:r>
    <w:proofErr w:type="spellEnd"/>
    <w:r w:rsidRPr="00555768">
      <w:rPr>
        <w:lang w:val="en-US"/>
      </w:rPr>
      <w:t xml:space="preserve"> </w:t>
    </w:r>
    <w:proofErr w:type="spellStart"/>
    <w:r w:rsidRPr="00555768">
      <w:rPr>
        <w:lang w:val="en-US"/>
      </w:rPr>
      <w:t>Sarkiss</w:t>
    </w:r>
    <w:proofErr w:type="spellEnd"/>
    <w:r w:rsidRPr="00555768">
      <w:rPr>
        <w:lang w:val="en-US"/>
      </w:rPr>
      <w:t xml:space="preserve"> </w:t>
    </w:r>
    <w:hyperlink r:id="rId1" w:history="1">
      <w:r w:rsidRPr="00555768">
        <w:rPr>
          <w:rStyle w:val="Hyperlink"/>
          <w:lang w:val="en-US"/>
        </w:rPr>
        <w:t>mireille.sarkiss@cea.fr</w:t>
      </w:r>
    </w:hyperlink>
    <w:r>
      <w:rPr>
        <w:lang w:val="en-US"/>
      </w:rPr>
      <w:t xml:space="preserve">, Mohamed </w:t>
    </w:r>
    <w:proofErr w:type="spellStart"/>
    <w:r>
      <w:rPr>
        <w:lang w:val="en-US"/>
      </w:rPr>
      <w:t>Kamoun</w:t>
    </w:r>
    <w:proofErr w:type="spellEnd"/>
    <w:r>
      <w:rPr>
        <w:lang w:val="en-US"/>
      </w:rPr>
      <w:t xml:space="preserve"> </w:t>
    </w:r>
    <w:hyperlink r:id="rId2" w:history="1">
      <w:r w:rsidRPr="004A37EA">
        <w:rPr>
          <w:rStyle w:val="Hyperlink"/>
          <w:lang w:val="en-US"/>
        </w:rPr>
        <w:t>mohamed.kamoun@cea.fr</w:t>
      </w:r>
    </w:hyperlink>
    <w:r>
      <w:rPr>
        <w:lang w:val="en-US"/>
      </w:rPr>
      <w:t xml:space="preserve"> </w:t>
    </w:r>
  </w:p>
  <w:p w:rsidR="00B4370E" w:rsidRDefault="00B4370E" w:rsidP="00924812">
    <w:pPr>
      <w:pStyle w:val="Footer"/>
    </w:pPr>
    <w:r w:rsidRPr="004A2EB1">
      <w:rPr>
        <w:lang w:eastAsia="ko-KR"/>
      </w:rPr>
      <w:t xml:space="preserve">Page </w:t>
    </w:r>
    <w:r w:rsidRPr="004A2EB1">
      <w:rPr>
        <w:b w:val="0"/>
        <w:lang w:eastAsia="ko-KR"/>
      </w:rPr>
      <w:fldChar w:fldCharType="begin"/>
    </w:r>
    <w:r w:rsidRPr="004A2EB1">
      <w:rPr>
        <w:b w:val="0"/>
        <w:lang w:eastAsia="ko-KR"/>
      </w:rPr>
      <w:instrText xml:space="preserve"> PAGE  \* Arabic  \* MERGEFORMAT </w:instrText>
    </w:r>
    <w:r w:rsidRPr="004A2EB1">
      <w:rPr>
        <w:b w:val="0"/>
        <w:lang w:eastAsia="ko-KR"/>
      </w:rPr>
      <w:fldChar w:fldCharType="separate"/>
    </w:r>
    <w:r w:rsidR="00837BC7">
      <w:rPr>
        <w:b w:val="0"/>
        <w:lang w:eastAsia="ko-KR"/>
      </w:rPr>
      <w:t>1</w:t>
    </w:r>
    <w:r w:rsidRPr="004A2EB1">
      <w:rPr>
        <w:b w:val="0"/>
        <w:lang w:eastAsia="ko-KR"/>
      </w:rPr>
      <w:fldChar w:fldCharType="end"/>
    </w:r>
    <w:r w:rsidRPr="004A2EB1">
      <w:rPr>
        <w:lang w:eastAsia="ko-KR"/>
      </w:rPr>
      <w:t xml:space="preserve"> of </w:t>
    </w:r>
    <w:r w:rsidRPr="004A2EB1">
      <w:rPr>
        <w:b w:val="0"/>
        <w:lang w:eastAsia="ko-KR"/>
      </w:rPr>
      <w:fldChar w:fldCharType="begin"/>
    </w:r>
    <w:r w:rsidRPr="004A2EB1">
      <w:rPr>
        <w:b w:val="0"/>
        <w:lang w:eastAsia="ko-KR"/>
      </w:rPr>
      <w:instrText xml:space="preserve"> NUMPAGES  \* Arabic  \* MERGEFORMAT </w:instrText>
    </w:r>
    <w:r w:rsidRPr="004A2EB1">
      <w:rPr>
        <w:b w:val="0"/>
        <w:lang w:eastAsia="ko-KR"/>
      </w:rPr>
      <w:fldChar w:fldCharType="separate"/>
    </w:r>
    <w:r w:rsidR="00837BC7">
      <w:rPr>
        <w:b w:val="0"/>
        <w:lang w:eastAsia="ko-KR"/>
      </w:rPr>
      <w:t>5</w:t>
    </w:r>
    <w:r w:rsidRPr="004A2EB1">
      <w:rPr>
        <w:b w:val="0"/>
        <w:lang w:eastAsia="ko-KR"/>
      </w:rPr>
      <w:fldChar w:fldCharType="end"/>
    </w:r>
  </w:p>
  <w:p w:rsidR="00B4370E" w:rsidRDefault="00B437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A3F" w:rsidRDefault="00080A3F">
      <w:r>
        <w:separator/>
      </w:r>
    </w:p>
  </w:footnote>
  <w:footnote w:type="continuationSeparator" w:id="0">
    <w:p w:rsidR="00080A3F" w:rsidRDefault="00080A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709"/>
        </w:tabs>
        <w:ind w:left="709" w:hanging="567"/>
      </w:pPr>
      <w:rPr>
        <w:rFonts w:cs="Times New Roman"/>
      </w:rPr>
    </w:lvl>
  </w:abstractNum>
  <w:abstractNum w:abstractNumId="1">
    <w:nsid w:val="009A450F"/>
    <w:multiLevelType w:val="hybridMultilevel"/>
    <w:tmpl w:val="1BF028A8"/>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0B660972"/>
    <w:multiLevelType w:val="hybridMultilevel"/>
    <w:tmpl w:val="E8BC22B2"/>
    <w:lvl w:ilvl="0" w:tplc="6E2C2DA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7C51B7"/>
    <w:multiLevelType w:val="hybridMultilevel"/>
    <w:tmpl w:val="0CAEBD12"/>
    <w:lvl w:ilvl="0" w:tplc="0CC0984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D442B3B"/>
    <w:multiLevelType w:val="hybridMultilevel"/>
    <w:tmpl w:val="3D74D864"/>
    <w:lvl w:ilvl="0" w:tplc="E9A4C89C">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
    <w:nsid w:val="0DF52FF8"/>
    <w:multiLevelType w:val="hybridMultilevel"/>
    <w:tmpl w:val="097E8904"/>
    <w:lvl w:ilvl="0" w:tplc="040C0001">
      <w:start w:val="1"/>
      <w:numFmt w:val="bullet"/>
      <w:lvlText w:val=""/>
      <w:lvlJc w:val="left"/>
      <w:pPr>
        <w:ind w:left="780" w:hanging="4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FA859CA"/>
    <w:multiLevelType w:val="hybridMultilevel"/>
    <w:tmpl w:val="B1E8A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AE4FA3"/>
    <w:multiLevelType w:val="hybridMultilevel"/>
    <w:tmpl w:val="BDB6A4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8ED6188"/>
    <w:multiLevelType w:val="hybridMultilevel"/>
    <w:tmpl w:val="C3589B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B60F0C"/>
    <w:multiLevelType w:val="hybridMultilevel"/>
    <w:tmpl w:val="0E28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DF3E87"/>
    <w:multiLevelType w:val="hybridMultilevel"/>
    <w:tmpl w:val="045EE54A"/>
    <w:lvl w:ilvl="0" w:tplc="C8B8E314">
      <w:start w:val="1"/>
      <w:numFmt w:val="bullet"/>
      <w:lvlText w:val="•"/>
      <w:lvlJc w:val="left"/>
      <w:pPr>
        <w:tabs>
          <w:tab w:val="num" w:pos="720"/>
        </w:tabs>
        <w:ind w:left="720" w:hanging="360"/>
      </w:pPr>
      <w:rPr>
        <w:rFonts w:ascii="Arial" w:hAnsi="Arial" w:hint="default"/>
      </w:rPr>
    </w:lvl>
    <w:lvl w:ilvl="1" w:tplc="16F2BD08">
      <w:start w:val="982"/>
      <w:numFmt w:val="bullet"/>
      <w:lvlText w:val="–"/>
      <w:lvlJc w:val="left"/>
      <w:pPr>
        <w:tabs>
          <w:tab w:val="num" w:pos="1440"/>
        </w:tabs>
        <w:ind w:left="1440" w:hanging="360"/>
      </w:pPr>
      <w:rPr>
        <w:rFonts w:ascii="Arial" w:hAnsi="Arial" w:hint="default"/>
      </w:rPr>
    </w:lvl>
    <w:lvl w:ilvl="2" w:tplc="7DF48F02">
      <w:start w:val="982"/>
      <w:numFmt w:val="bullet"/>
      <w:lvlText w:val="•"/>
      <w:lvlJc w:val="left"/>
      <w:pPr>
        <w:tabs>
          <w:tab w:val="num" w:pos="2160"/>
        </w:tabs>
        <w:ind w:left="2160" w:hanging="360"/>
      </w:pPr>
      <w:rPr>
        <w:rFonts w:ascii="Arial" w:hAnsi="Arial" w:hint="default"/>
      </w:rPr>
    </w:lvl>
    <w:lvl w:ilvl="3" w:tplc="EA3CA5B0">
      <w:start w:val="982"/>
      <w:numFmt w:val="bullet"/>
      <w:lvlText w:val="–"/>
      <w:lvlJc w:val="left"/>
      <w:pPr>
        <w:tabs>
          <w:tab w:val="num" w:pos="2880"/>
        </w:tabs>
        <w:ind w:left="2880" w:hanging="360"/>
      </w:pPr>
      <w:rPr>
        <w:rFonts w:ascii="Arial" w:hAnsi="Arial" w:hint="default"/>
      </w:rPr>
    </w:lvl>
    <w:lvl w:ilvl="4" w:tplc="0512E0D6" w:tentative="1">
      <w:start w:val="1"/>
      <w:numFmt w:val="bullet"/>
      <w:lvlText w:val="•"/>
      <w:lvlJc w:val="left"/>
      <w:pPr>
        <w:tabs>
          <w:tab w:val="num" w:pos="3600"/>
        </w:tabs>
        <w:ind w:left="3600" w:hanging="360"/>
      </w:pPr>
      <w:rPr>
        <w:rFonts w:ascii="Arial" w:hAnsi="Arial" w:hint="default"/>
      </w:rPr>
    </w:lvl>
    <w:lvl w:ilvl="5" w:tplc="18F85B48" w:tentative="1">
      <w:start w:val="1"/>
      <w:numFmt w:val="bullet"/>
      <w:lvlText w:val="•"/>
      <w:lvlJc w:val="left"/>
      <w:pPr>
        <w:tabs>
          <w:tab w:val="num" w:pos="4320"/>
        </w:tabs>
        <w:ind w:left="4320" w:hanging="360"/>
      </w:pPr>
      <w:rPr>
        <w:rFonts w:ascii="Arial" w:hAnsi="Arial" w:hint="default"/>
      </w:rPr>
    </w:lvl>
    <w:lvl w:ilvl="6" w:tplc="5E601BE6" w:tentative="1">
      <w:start w:val="1"/>
      <w:numFmt w:val="bullet"/>
      <w:lvlText w:val="•"/>
      <w:lvlJc w:val="left"/>
      <w:pPr>
        <w:tabs>
          <w:tab w:val="num" w:pos="5040"/>
        </w:tabs>
        <w:ind w:left="5040" w:hanging="360"/>
      </w:pPr>
      <w:rPr>
        <w:rFonts w:ascii="Arial" w:hAnsi="Arial" w:hint="default"/>
      </w:rPr>
    </w:lvl>
    <w:lvl w:ilvl="7" w:tplc="A2785A3E" w:tentative="1">
      <w:start w:val="1"/>
      <w:numFmt w:val="bullet"/>
      <w:lvlText w:val="•"/>
      <w:lvlJc w:val="left"/>
      <w:pPr>
        <w:tabs>
          <w:tab w:val="num" w:pos="5760"/>
        </w:tabs>
        <w:ind w:left="5760" w:hanging="360"/>
      </w:pPr>
      <w:rPr>
        <w:rFonts w:ascii="Arial" w:hAnsi="Arial" w:hint="default"/>
      </w:rPr>
    </w:lvl>
    <w:lvl w:ilvl="8" w:tplc="77F0AD12" w:tentative="1">
      <w:start w:val="1"/>
      <w:numFmt w:val="bullet"/>
      <w:lvlText w:val="•"/>
      <w:lvlJc w:val="left"/>
      <w:pPr>
        <w:tabs>
          <w:tab w:val="num" w:pos="6480"/>
        </w:tabs>
        <w:ind w:left="6480" w:hanging="360"/>
      </w:pPr>
      <w:rPr>
        <w:rFonts w:ascii="Arial" w:hAnsi="Arial" w:hint="default"/>
      </w:rPr>
    </w:lvl>
  </w:abstractNum>
  <w:abstractNum w:abstractNumId="11">
    <w:nsid w:val="2604146B"/>
    <w:multiLevelType w:val="hybridMultilevel"/>
    <w:tmpl w:val="4498E8E2"/>
    <w:lvl w:ilvl="0" w:tplc="0A68AA0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610718E"/>
    <w:multiLevelType w:val="hybridMultilevel"/>
    <w:tmpl w:val="6DDE5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71795D"/>
    <w:multiLevelType w:val="hybridMultilevel"/>
    <w:tmpl w:val="475CF2B2"/>
    <w:lvl w:ilvl="0" w:tplc="71C618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721E33"/>
    <w:multiLevelType w:val="hybridMultilevel"/>
    <w:tmpl w:val="743A6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0E74E1"/>
    <w:multiLevelType w:val="hybridMultilevel"/>
    <w:tmpl w:val="60D6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32419D"/>
    <w:multiLevelType w:val="hybridMultilevel"/>
    <w:tmpl w:val="A7FAB1AE"/>
    <w:lvl w:ilvl="0" w:tplc="0982FF2E">
      <w:start w:val="1"/>
      <w:numFmt w:val="decimal"/>
      <w:lvlText w:val="[%1]"/>
      <w:lvlJc w:val="left"/>
      <w:pPr>
        <w:ind w:left="1140" w:hanging="360"/>
      </w:pPr>
      <w:rPr>
        <w:rFonts w:hint="default"/>
        <w:i w:val="0"/>
        <w:iCs/>
        <w:sz w:val="20"/>
        <w:szCs w:val="14"/>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7">
    <w:nsid w:val="30626ED3"/>
    <w:multiLevelType w:val="hybridMultilevel"/>
    <w:tmpl w:val="4D6C9140"/>
    <w:lvl w:ilvl="0" w:tplc="71C618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6407AC"/>
    <w:multiLevelType w:val="hybridMultilevel"/>
    <w:tmpl w:val="4EAA2CC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38847036"/>
    <w:multiLevelType w:val="hybridMultilevel"/>
    <w:tmpl w:val="A7BEA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373F80"/>
    <w:multiLevelType w:val="hybridMultilevel"/>
    <w:tmpl w:val="D528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796B5E"/>
    <w:multiLevelType w:val="hybridMultilevel"/>
    <w:tmpl w:val="DF38E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44F59F0"/>
    <w:multiLevelType w:val="multilevel"/>
    <w:tmpl w:val="423A17F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272"/>
        </w:tabs>
        <w:ind w:left="3272"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45807582"/>
    <w:multiLevelType w:val="hybridMultilevel"/>
    <w:tmpl w:val="7D06EF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62C55F3"/>
    <w:multiLevelType w:val="hybridMultilevel"/>
    <w:tmpl w:val="C02E39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87876E1"/>
    <w:multiLevelType w:val="hybridMultilevel"/>
    <w:tmpl w:val="B2143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CC084D"/>
    <w:multiLevelType w:val="hybridMultilevel"/>
    <w:tmpl w:val="FED28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FE0670"/>
    <w:multiLevelType w:val="hybridMultilevel"/>
    <w:tmpl w:val="4DBCB2BC"/>
    <w:lvl w:ilvl="0" w:tplc="5A3AEEBA">
      <w:numFmt w:val="bullet"/>
      <w:lvlText w:val="•"/>
      <w:lvlJc w:val="left"/>
      <w:pPr>
        <w:ind w:left="780" w:hanging="42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1283F70"/>
    <w:multiLevelType w:val="hybridMultilevel"/>
    <w:tmpl w:val="D4788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F417E0"/>
    <w:multiLevelType w:val="hybridMultilevel"/>
    <w:tmpl w:val="7FE880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67A00064">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3604B5A"/>
    <w:multiLevelType w:val="hybridMultilevel"/>
    <w:tmpl w:val="498854B2"/>
    <w:lvl w:ilvl="0" w:tplc="7F42A3A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889504D"/>
    <w:multiLevelType w:val="hybridMultilevel"/>
    <w:tmpl w:val="A636CE28"/>
    <w:lvl w:ilvl="0" w:tplc="E9A4C89C">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4">
    <w:nsid w:val="58E212C9"/>
    <w:multiLevelType w:val="hybridMultilevel"/>
    <w:tmpl w:val="57107D78"/>
    <w:lvl w:ilvl="0" w:tplc="85C201E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CB26FB9"/>
    <w:multiLevelType w:val="hybridMultilevel"/>
    <w:tmpl w:val="BEFED022"/>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nsid w:val="5F650013"/>
    <w:multiLevelType w:val="hybridMultilevel"/>
    <w:tmpl w:val="6F3CB5A8"/>
    <w:lvl w:ilvl="0" w:tplc="0809000F">
      <w:start w:val="1"/>
      <w:numFmt w:val="decimal"/>
      <w:lvlText w:val="%1."/>
      <w:lvlJc w:val="left"/>
      <w:pPr>
        <w:ind w:left="862" w:hanging="360"/>
      </w:pPr>
    </w:lvl>
    <w:lvl w:ilvl="1" w:tplc="08090019">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7">
    <w:nsid w:val="67197FDC"/>
    <w:multiLevelType w:val="hybridMultilevel"/>
    <w:tmpl w:val="E1B81038"/>
    <w:lvl w:ilvl="0" w:tplc="5A3AEEBA">
      <w:numFmt w:val="bullet"/>
      <w:lvlText w:val="•"/>
      <w:lvlJc w:val="left"/>
      <w:pPr>
        <w:ind w:left="780" w:hanging="42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806027D"/>
    <w:multiLevelType w:val="hybridMultilevel"/>
    <w:tmpl w:val="2D382EB6"/>
    <w:lvl w:ilvl="0" w:tplc="0982FF2E">
      <w:start w:val="1"/>
      <w:numFmt w:val="decimal"/>
      <w:lvlText w:val="[%1]"/>
      <w:lvlJc w:val="left"/>
      <w:pPr>
        <w:ind w:left="720" w:hanging="360"/>
      </w:pPr>
      <w:rPr>
        <w:rFonts w:hint="default"/>
        <w:i w:val="0"/>
        <w:iCs/>
        <w:sz w:val="20"/>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53E32"/>
    <w:multiLevelType w:val="hybridMultilevel"/>
    <w:tmpl w:val="B2DAD7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6FD9226C"/>
    <w:multiLevelType w:val="hybridMultilevel"/>
    <w:tmpl w:val="2C52CABC"/>
    <w:lvl w:ilvl="0" w:tplc="34946D9C">
      <w:start w:val="1"/>
      <w:numFmt w:val="decimal"/>
      <w:pStyle w:val="NoSpacing"/>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3">
    <w:nsid w:val="73D507CC"/>
    <w:multiLevelType w:val="hybridMultilevel"/>
    <w:tmpl w:val="2C261F72"/>
    <w:lvl w:ilvl="0" w:tplc="04090001">
      <w:start w:val="1"/>
      <w:numFmt w:val="bullet"/>
      <w:lvlText w:val=""/>
      <w:lvlJc w:val="left"/>
      <w:pPr>
        <w:tabs>
          <w:tab w:val="num" w:pos="360"/>
        </w:tabs>
        <w:ind w:left="360" w:hanging="360"/>
      </w:pPr>
      <w:rPr>
        <w:rFonts w:ascii="Symbol" w:hAnsi="Symbol" w:hint="default"/>
      </w:rPr>
    </w:lvl>
    <w:lvl w:ilvl="1" w:tplc="0409000B">
      <w:start w:val="1"/>
      <w:numFmt w:val="bullet"/>
      <w:lvlText w:val="o"/>
      <w:lvlJc w:val="left"/>
      <w:pPr>
        <w:tabs>
          <w:tab w:val="num" w:pos="1080"/>
        </w:tabs>
        <w:ind w:left="1080" w:hanging="360"/>
      </w:pPr>
      <w:rPr>
        <w:rFonts w:ascii="Courier New" w:hAnsi="Courier New" w:cs="Courier New" w:hint="default"/>
      </w:rPr>
    </w:lvl>
    <w:lvl w:ilvl="2" w:tplc="0409000D">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B" w:tentative="1">
      <w:start w:val="1"/>
      <w:numFmt w:val="bullet"/>
      <w:lvlText w:val="o"/>
      <w:lvlJc w:val="left"/>
      <w:pPr>
        <w:tabs>
          <w:tab w:val="num" w:pos="3240"/>
        </w:tabs>
        <w:ind w:left="3240" w:hanging="360"/>
      </w:pPr>
      <w:rPr>
        <w:rFonts w:ascii="Courier New" w:hAnsi="Courier New" w:cs="Courier New" w:hint="default"/>
      </w:rPr>
    </w:lvl>
    <w:lvl w:ilvl="5" w:tplc="0409000D"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B" w:tentative="1">
      <w:start w:val="1"/>
      <w:numFmt w:val="bullet"/>
      <w:lvlText w:val="o"/>
      <w:lvlJc w:val="left"/>
      <w:pPr>
        <w:tabs>
          <w:tab w:val="num" w:pos="5400"/>
        </w:tabs>
        <w:ind w:left="5400" w:hanging="360"/>
      </w:pPr>
      <w:rPr>
        <w:rFonts w:ascii="Courier New" w:hAnsi="Courier New" w:cs="Courier New" w:hint="default"/>
      </w:rPr>
    </w:lvl>
    <w:lvl w:ilvl="8" w:tplc="0409000D" w:tentative="1">
      <w:start w:val="1"/>
      <w:numFmt w:val="bullet"/>
      <w:lvlText w:val=""/>
      <w:lvlJc w:val="left"/>
      <w:pPr>
        <w:tabs>
          <w:tab w:val="num" w:pos="6120"/>
        </w:tabs>
        <w:ind w:left="6120" w:hanging="360"/>
      </w:pPr>
      <w:rPr>
        <w:rFonts w:ascii="Wingdings" w:hAnsi="Wingdings" w:hint="default"/>
      </w:rPr>
    </w:lvl>
  </w:abstractNum>
  <w:abstractNum w:abstractNumId="44">
    <w:nsid w:val="761D166B"/>
    <w:multiLevelType w:val="hybridMultilevel"/>
    <w:tmpl w:val="3092D52C"/>
    <w:lvl w:ilvl="0" w:tplc="FBF6D738">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D75E3B"/>
    <w:multiLevelType w:val="hybridMultilevel"/>
    <w:tmpl w:val="C1347C5A"/>
    <w:lvl w:ilvl="0" w:tplc="27D0DD84">
      <w:start w:val="1"/>
      <w:numFmt w:val="decimal"/>
      <w:lvlText w:val="[%1]"/>
      <w:lvlJc w:val="left"/>
      <w:pPr>
        <w:ind w:left="1140" w:hanging="360"/>
      </w:pPr>
      <w:rPr>
        <w:rFonts w:hint="default"/>
        <w:i w:val="0"/>
        <w:iCs/>
        <w:sz w:val="20"/>
        <w:szCs w:val="14"/>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6">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94707B"/>
    <w:multiLevelType w:val="singleLevel"/>
    <w:tmpl w:val="0C09000F"/>
    <w:lvl w:ilvl="0">
      <w:start w:val="1"/>
      <w:numFmt w:val="decimal"/>
      <w:lvlText w:val="%1."/>
      <w:lvlJc w:val="left"/>
      <w:pPr>
        <w:tabs>
          <w:tab w:val="num" w:pos="360"/>
        </w:tabs>
        <w:ind w:left="360" w:hanging="360"/>
      </w:pPr>
    </w:lvl>
  </w:abstractNum>
  <w:num w:numId="1">
    <w:abstractNumId w:val="24"/>
  </w:num>
  <w:num w:numId="2">
    <w:abstractNumId w:val="41"/>
  </w:num>
  <w:num w:numId="3">
    <w:abstractNumId w:val="46"/>
  </w:num>
  <w:num w:numId="4">
    <w:abstractNumId w:val="36"/>
  </w:num>
  <w:num w:numId="5">
    <w:abstractNumId w:val="42"/>
  </w:num>
  <w:num w:numId="6">
    <w:abstractNumId w:val="22"/>
  </w:num>
  <w:num w:numId="7">
    <w:abstractNumId w:val="40"/>
  </w:num>
  <w:num w:numId="8">
    <w:abstractNumId w:val="10"/>
  </w:num>
  <w:num w:numId="9">
    <w:abstractNumId w:val="13"/>
  </w:num>
  <w:num w:numId="10">
    <w:abstractNumId w:val="18"/>
  </w:num>
  <w:num w:numId="11">
    <w:abstractNumId w:val="17"/>
  </w:num>
  <w:num w:numId="12">
    <w:abstractNumId w:val="28"/>
  </w:num>
  <w:num w:numId="13">
    <w:abstractNumId w:val="15"/>
  </w:num>
  <w:num w:numId="14">
    <w:abstractNumId w:val="35"/>
  </w:num>
  <w:num w:numId="15">
    <w:abstractNumId w:val="9"/>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43"/>
  </w:num>
  <w:num w:numId="19">
    <w:abstractNumId w:val="27"/>
  </w:num>
  <w:num w:numId="20">
    <w:abstractNumId w:val="6"/>
  </w:num>
  <w:num w:numId="21">
    <w:abstractNumId w:val="12"/>
  </w:num>
  <w:num w:numId="22">
    <w:abstractNumId w:val="19"/>
  </w:num>
  <w:num w:numId="23">
    <w:abstractNumId w:val="20"/>
  </w:num>
  <w:num w:numId="24">
    <w:abstractNumId w:val="2"/>
  </w:num>
  <w:num w:numId="25">
    <w:abstractNumId w:val="4"/>
  </w:num>
  <w:num w:numId="26">
    <w:abstractNumId w:val="45"/>
  </w:num>
  <w:num w:numId="27">
    <w:abstractNumId w:val="38"/>
  </w:num>
  <w:num w:numId="28">
    <w:abstractNumId w:val="33"/>
  </w:num>
  <w:num w:numId="29">
    <w:abstractNumId w:val="16"/>
  </w:num>
  <w:num w:numId="30">
    <w:abstractNumId w:val="47"/>
  </w:num>
  <w:num w:numId="31">
    <w:abstractNumId w:val="44"/>
  </w:num>
  <w:num w:numId="32">
    <w:abstractNumId w:val="14"/>
  </w:num>
  <w:num w:numId="33">
    <w:abstractNumId w:val="30"/>
  </w:num>
  <w:num w:numId="34">
    <w:abstractNumId w:val="8"/>
  </w:num>
  <w:num w:numId="35">
    <w:abstractNumId w:val="26"/>
  </w:num>
  <w:num w:numId="36">
    <w:abstractNumId w:val="37"/>
  </w:num>
  <w:num w:numId="37">
    <w:abstractNumId w:val="29"/>
  </w:num>
  <w:num w:numId="38">
    <w:abstractNumId w:val="5"/>
  </w:num>
  <w:num w:numId="39">
    <w:abstractNumId w:val="32"/>
  </w:num>
  <w:num w:numId="40">
    <w:abstractNumId w:val="3"/>
  </w:num>
  <w:num w:numId="41">
    <w:abstractNumId w:val="39"/>
  </w:num>
  <w:num w:numId="42">
    <w:abstractNumId w:val="25"/>
  </w:num>
  <w:num w:numId="43">
    <w:abstractNumId w:val="31"/>
  </w:num>
  <w:num w:numId="44">
    <w:abstractNumId w:val="34"/>
  </w:num>
  <w:num w:numId="45">
    <w:abstractNumId w:val="1"/>
  </w:num>
  <w:num w:numId="46">
    <w:abstractNumId w:val="23"/>
  </w:num>
  <w:num w:numId="47">
    <w:abstractNumId w:val="7"/>
  </w:num>
  <w:num w:numId="4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747"/>
    <w:rsid w:val="000013AF"/>
    <w:rsid w:val="000109A9"/>
    <w:rsid w:val="00011947"/>
    <w:rsid w:val="00012E47"/>
    <w:rsid w:val="00013505"/>
    <w:rsid w:val="00013536"/>
    <w:rsid w:val="0001508A"/>
    <w:rsid w:val="000171AF"/>
    <w:rsid w:val="000202F2"/>
    <w:rsid w:val="000249AB"/>
    <w:rsid w:val="000260D9"/>
    <w:rsid w:val="00030523"/>
    <w:rsid w:val="00032C6F"/>
    <w:rsid w:val="000340AE"/>
    <w:rsid w:val="000354BD"/>
    <w:rsid w:val="00037BC9"/>
    <w:rsid w:val="00041E9A"/>
    <w:rsid w:val="00043385"/>
    <w:rsid w:val="00051468"/>
    <w:rsid w:val="000516BB"/>
    <w:rsid w:val="00051786"/>
    <w:rsid w:val="00055BE9"/>
    <w:rsid w:val="000564B5"/>
    <w:rsid w:val="00056672"/>
    <w:rsid w:val="000613FE"/>
    <w:rsid w:val="00062A6A"/>
    <w:rsid w:val="00067C12"/>
    <w:rsid w:val="00070E7C"/>
    <w:rsid w:val="000718B2"/>
    <w:rsid w:val="00072704"/>
    <w:rsid w:val="000751D1"/>
    <w:rsid w:val="00080A3F"/>
    <w:rsid w:val="000814F4"/>
    <w:rsid w:val="00081ED6"/>
    <w:rsid w:val="00083B02"/>
    <w:rsid w:val="000855D0"/>
    <w:rsid w:val="00085BAA"/>
    <w:rsid w:val="0009096E"/>
    <w:rsid w:val="0009191F"/>
    <w:rsid w:val="000925DF"/>
    <w:rsid w:val="00093859"/>
    <w:rsid w:val="00093BE6"/>
    <w:rsid w:val="000943C8"/>
    <w:rsid w:val="0009458F"/>
    <w:rsid w:val="00095946"/>
    <w:rsid w:val="000973E4"/>
    <w:rsid w:val="000A1E69"/>
    <w:rsid w:val="000A5DE4"/>
    <w:rsid w:val="000B06E7"/>
    <w:rsid w:val="000B27FA"/>
    <w:rsid w:val="000B305C"/>
    <w:rsid w:val="000B45E5"/>
    <w:rsid w:val="000B737F"/>
    <w:rsid w:val="000C019C"/>
    <w:rsid w:val="000C3DC6"/>
    <w:rsid w:val="000C4B9E"/>
    <w:rsid w:val="000C7764"/>
    <w:rsid w:val="000D3726"/>
    <w:rsid w:val="000D4E5B"/>
    <w:rsid w:val="000D5195"/>
    <w:rsid w:val="000E0EF0"/>
    <w:rsid w:val="000E5118"/>
    <w:rsid w:val="000E7BF9"/>
    <w:rsid w:val="000F66A4"/>
    <w:rsid w:val="000F68D2"/>
    <w:rsid w:val="00100715"/>
    <w:rsid w:val="001037E9"/>
    <w:rsid w:val="001042D8"/>
    <w:rsid w:val="00104BA7"/>
    <w:rsid w:val="00106AF6"/>
    <w:rsid w:val="00111031"/>
    <w:rsid w:val="00111566"/>
    <w:rsid w:val="001119A6"/>
    <w:rsid w:val="00114631"/>
    <w:rsid w:val="00116E2C"/>
    <w:rsid w:val="001203DF"/>
    <w:rsid w:val="001207BE"/>
    <w:rsid w:val="00120943"/>
    <w:rsid w:val="00123430"/>
    <w:rsid w:val="00123446"/>
    <w:rsid w:val="0012697F"/>
    <w:rsid w:val="00126BBF"/>
    <w:rsid w:val="00126D45"/>
    <w:rsid w:val="00126F9F"/>
    <w:rsid w:val="0013167B"/>
    <w:rsid w:val="001346F2"/>
    <w:rsid w:val="001355A7"/>
    <w:rsid w:val="0013632A"/>
    <w:rsid w:val="00137652"/>
    <w:rsid w:val="0014009D"/>
    <w:rsid w:val="00146C37"/>
    <w:rsid w:val="00150C5C"/>
    <w:rsid w:val="00150D23"/>
    <w:rsid w:val="001538A7"/>
    <w:rsid w:val="00156092"/>
    <w:rsid w:val="001607F8"/>
    <w:rsid w:val="001632A9"/>
    <w:rsid w:val="001652D1"/>
    <w:rsid w:val="001654A4"/>
    <w:rsid w:val="001800A9"/>
    <w:rsid w:val="00180F7D"/>
    <w:rsid w:val="0018196A"/>
    <w:rsid w:val="00184C12"/>
    <w:rsid w:val="00187296"/>
    <w:rsid w:val="00187D28"/>
    <w:rsid w:val="00190B4C"/>
    <w:rsid w:val="00191D0D"/>
    <w:rsid w:val="00191E5E"/>
    <w:rsid w:val="0019240A"/>
    <w:rsid w:val="00195365"/>
    <w:rsid w:val="00196A4F"/>
    <w:rsid w:val="00197CF8"/>
    <w:rsid w:val="001A00F4"/>
    <w:rsid w:val="001A0430"/>
    <w:rsid w:val="001A3DD0"/>
    <w:rsid w:val="001A5171"/>
    <w:rsid w:val="001A7430"/>
    <w:rsid w:val="001B1D94"/>
    <w:rsid w:val="001B35A6"/>
    <w:rsid w:val="001B3700"/>
    <w:rsid w:val="001B4DF8"/>
    <w:rsid w:val="001B622C"/>
    <w:rsid w:val="001B73BA"/>
    <w:rsid w:val="001C6A94"/>
    <w:rsid w:val="001D0308"/>
    <w:rsid w:val="001D105A"/>
    <w:rsid w:val="001D15D4"/>
    <w:rsid w:val="001D2499"/>
    <w:rsid w:val="001D2F4F"/>
    <w:rsid w:val="001D3FF1"/>
    <w:rsid w:val="001D4564"/>
    <w:rsid w:val="001D7831"/>
    <w:rsid w:val="001D7CD3"/>
    <w:rsid w:val="001E0AC0"/>
    <w:rsid w:val="001E0DFB"/>
    <w:rsid w:val="001E1561"/>
    <w:rsid w:val="001E24C4"/>
    <w:rsid w:val="001E5F9F"/>
    <w:rsid w:val="001E7A5B"/>
    <w:rsid w:val="001F03D0"/>
    <w:rsid w:val="001F0FA5"/>
    <w:rsid w:val="001F1BC5"/>
    <w:rsid w:val="001F64A9"/>
    <w:rsid w:val="001F6738"/>
    <w:rsid w:val="002022E9"/>
    <w:rsid w:val="00202D92"/>
    <w:rsid w:val="00204254"/>
    <w:rsid w:val="0020464D"/>
    <w:rsid w:val="0020532C"/>
    <w:rsid w:val="00207A86"/>
    <w:rsid w:val="00207C30"/>
    <w:rsid w:val="00210508"/>
    <w:rsid w:val="0021070C"/>
    <w:rsid w:val="00210E81"/>
    <w:rsid w:val="0021178F"/>
    <w:rsid w:val="00217152"/>
    <w:rsid w:val="002173E6"/>
    <w:rsid w:val="002210F5"/>
    <w:rsid w:val="002218AF"/>
    <w:rsid w:val="002238DB"/>
    <w:rsid w:val="002259AF"/>
    <w:rsid w:val="00225B66"/>
    <w:rsid w:val="002260BE"/>
    <w:rsid w:val="00232BA3"/>
    <w:rsid w:val="002340BC"/>
    <w:rsid w:val="002347E2"/>
    <w:rsid w:val="00235151"/>
    <w:rsid w:val="00236CC7"/>
    <w:rsid w:val="00240764"/>
    <w:rsid w:val="00240E8A"/>
    <w:rsid w:val="00241597"/>
    <w:rsid w:val="0024563A"/>
    <w:rsid w:val="002476E2"/>
    <w:rsid w:val="0024789B"/>
    <w:rsid w:val="00247F4C"/>
    <w:rsid w:val="002500D4"/>
    <w:rsid w:val="002506D0"/>
    <w:rsid w:val="002516E5"/>
    <w:rsid w:val="00257F8A"/>
    <w:rsid w:val="00263AD7"/>
    <w:rsid w:val="00266908"/>
    <w:rsid w:val="00272C7E"/>
    <w:rsid w:val="002733BA"/>
    <w:rsid w:val="002754B4"/>
    <w:rsid w:val="002764B2"/>
    <w:rsid w:val="00276567"/>
    <w:rsid w:val="00276ADE"/>
    <w:rsid w:val="00277B34"/>
    <w:rsid w:val="002827D5"/>
    <w:rsid w:val="002837CF"/>
    <w:rsid w:val="002839EB"/>
    <w:rsid w:val="00284B7D"/>
    <w:rsid w:val="0028626E"/>
    <w:rsid w:val="00287420"/>
    <w:rsid w:val="00291672"/>
    <w:rsid w:val="00294F88"/>
    <w:rsid w:val="00295CAB"/>
    <w:rsid w:val="002A2C3C"/>
    <w:rsid w:val="002A6282"/>
    <w:rsid w:val="002A65C6"/>
    <w:rsid w:val="002A7EDE"/>
    <w:rsid w:val="002B4DCB"/>
    <w:rsid w:val="002C0D4E"/>
    <w:rsid w:val="002C3B80"/>
    <w:rsid w:val="002C6A53"/>
    <w:rsid w:val="002D0C38"/>
    <w:rsid w:val="002D181D"/>
    <w:rsid w:val="002D37A4"/>
    <w:rsid w:val="002D54AA"/>
    <w:rsid w:val="002D5B6D"/>
    <w:rsid w:val="002D615D"/>
    <w:rsid w:val="002D6AB6"/>
    <w:rsid w:val="002E2E88"/>
    <w:rsid w:val="002E351D"/>
    <w:rsid w:val="002E3EAB"/>
    <w:rsid w:val="002E4E45"/>
    <w:rsid w:val="002E7D79"/>
    <w:rsid w:val="002F1E99"/>
    <w:rsid w:val="002F41A4"/>
    <w:rsid w:val="002F766F"/>
    <w:rsid w:val="002F7B6D"/>
    <w:rsid w:val="00300080"/>
    <w:rsid w:val="00306C24"/>
    <w:rsid w:val="00313D3B"/>
    <w:rsid w:val="003151CE"/>
    <w:rsid w:val="00315DFC"/>
    <w:rsid w:val="00316247"/>
    <w:rsid w:val="0032080F"/>
    <w:rsid w:val="003231C3"/>
    <w:rsid w:val="00326CE9"/>
    <w:rsid w:val="00332297"/>
    <w:rsid w:val="00332BEA"/>
    <w:rsid w:val="00336DCC"/>
    <w:rsid w:val="00337597"/>
    <w:rsid w:val="00337D1E"/>
    <w:rsid w:val="0034009C"/>
    <w:rsid w:val="00340799"/>
    <w:rsid w:val="00341B5D"/>
    <w:rsid w:val="00342DB4"/>
    <w:rsid w:val="0034446B"/>
    <w:rsid w:val="00344988"/>
    <w:rsid w:val="003466CA"/>
    <w:rsid w:val="00346DAF"/>
    <w:rsid w:val="00346EE9"/>
    <w:rsid w:val="0035113E"/>
    <w:rsid w:val="003533B3"/>
    <w:rsid w:val="00353542"/>
    <w:rsid w:val="003571AC"/>
    <w:rsid w:val="00361FF9"/>
    <w:rsid w:val="003658AE"/>
    <w:rsid w:val="0036661C"/>
    <w:rsid w:val="00372791"/>
    <w:rsid w:val="00373FF6"/>
    <w:rsid w:val="003752F4"/>
    <w:rsid w:val="003768B9"/>
    <w:rsid w:val="00380183"/>
    <w:rsid w:val="00381604"/>
    <w:rsid w:val="00383437"/>
    <w:rsid w:val="00384431"/>
    <w:rsid w:val="00384723"/>
    <w:rsid w:val="00384C73"/>
    <w:rsid w:val="003878A8"/>
    <w:rsid w:val="00390C3E"/>
    <w:rsid w:val="003957C0"/>
    <w:rsid w:val="0039601A"/>
    <w:rsid w:val="00397044"/>
    <w:rsid w:val="00397619"/>
    <w:rsid w:val="003A0897"/>
    <w:rsid w:val="003A2E21"/>
    <w:rsid w:val="003A693D"/>
    <w:rsid w:val="003A7D70"/>
    <w:rsid w:val="003B016D"/>
    <w:rsid w:val="003B2D61"/>
    <w:rsid w:val="003B76C5"/>
    <w:rsid w:val="003C170D"/>
    <w:rsid w:val="003C4CD5"/>
    <w:rsid w:val="003C5A80"/>
    <w:rsid w:val="003D0B3E"/>
    <w:rsid w:val="003D0EBC"/>
    <w:rsid w:val="003D281B"/>
    <w:rsid w:val="003D3369"/>
    <w:rsid w:val="003D7E42"/>
    <w:rsid w:val="003E05E0"/>
    <w:rsid w:val="003E0F19"/>
    <w:rsid w:val="003E1EAD"/>
    <w:rsid w:val="003E2DD2"/>
    <w:rsid w:val="003E3C9E"/>
    <w:rsid w:val="003E4FA9"/>
    <w:rsid w:val="003E5B43"/>
    <w:rsid w:val="003F0800"/>
    <w:rsid w:val="003F0FD7"/>
    <w:rsid w:val="003F5202"/>
    <w:rsid w:val="003F71AC"/>
    <w:rsid w:val="003F75F9"/>
    <w:rsid w:val="00400E67"/>
    <w:rsid w:val="00402A4D"/>
    <w:rsid w:val="004041E3"/>
    <w:rsid w:val="00407D35"/>
    <w:rsid w:val="00413FB3"/>
    <w:rsid w:val="004158F0"/>
    <w:rsid w:val="00416BBB"/>
    <w:rsid w:val="004178C0"/>
    <w:rsid w:val="0042006C"/>
    <w:rsid w:val="0042171C"/>
    <w:rsid w:val="00423569"/>
    <w:rsid w:val="00427A82"/>
    <w:rsid w:val="00431B81"/>
    <w:rsid w:val="00433ED9"/>
    <w:rsid w:val="00434E12"/>
    <w:rsid w:val="00434E7D"/>
    <w:rsid w:val="00435992"/>
    <w:rsid w:val="00435BA8"/>
    <w:rsid w:val="004428BF"/>
    <w:rsid w:val="00444AB4"/>
    <w:rsid w:val="004458CF"/>
    <w:rsid w:val="004558FB"/>
    <w:rsid w:val="00456050"/>
    <w:rsid w:val="00456E80"/>
    <w:rsid w:val="004603F2"/>
    <w:rsid w:val="00464C91"/>
    <w:rsid w:val="00465E2E"/>
    <w:rsid w:val="00466460"/>
    <w:rsid w:val="004664EB"/>
    <w:rsid w:val="004740A2"/>
    <w:rsid w:val="00474AB4"/>
    <w:rsid w:val="00474E43"/>
    <w:rsid w:val="004752E6"/>
    <w:rsid w:val="004772C2"/>
    <w:rsid w:val="00483BF6"/>
    <w:rsid w:val="00486E96"/>
    <w:rsid w:val="00487B46"/>
    <w:rsid w:val="00492CC3"/>
    <w:rsid w:val="00494CE5"/>
    <w:rsid w:val="004956BD"/>
    <w:rsid w:val="00495713"/>
    <w:rsid w:val="00495992"/>
    <w:rsid w:val="00496555"/>
    <w:rsid w:val="0049704A"/>
    <w:rsid w:val="004A1565"/>
    <w:rsid w:val="004A2995"/>
    <w:rsid w:val="004A6B92"/>
    <w:rsid w:val="004B0802"/>
    <w:rsid w:val="004B0C92"/>
    <w:rsid w:val="004B3B20"/>
    <w:rsid w:val="004B5C16"/>
    <w:rsid w:val="004B79D6"/>
    <w:rsid w:val="004C17C5"/>
    <w:rsid w:val="004C1E7A"/>
    <w:rsid w:val="004C6747"/>
    <w:rsid w:val="004C7AC6"/>
    <w:rsid w:val="004D174B"/>
    <w:rsid w:val="004D1CDC"/>
    <w:rsid w:val="004D2ED6"/>
    <w:rsid w:val="004D3B57"/>
    <w:rsid w:val="004D4988"/>
    <w:rsid w:val="004D4B1D"/>
    <w:rsid w:val="004D4EDD"/>
    <w:rsid w:val="004D6CEF"/>
    <w:rsid w:val="004E1A35"/>
    <w:rsid w:val="004E2AA2"/>
    <w:rsid w:val="004E2F82"/>
    <w:rsid w:val="004E3F9D"/>
    <w:rsid w:val="004E42AF"/>
    <w:rsid w:val="004E439B"/>
    <w:rsid w:val="004E7044"/>
    <w:rsid w:val="004F143D"/>
    <w:rsid w:val="004F31EB"/>
    <w:rsid w:val="004F431E"/>
    <w:rsid w:val="004F690D"/>
    <w:rsid w:val="00501F31"/>
    <w:rsid w:val="00503D1D"/>
    <w:rsid w:val="00505570"/>
    <w:rsid w:val="0051150B"/>
    <w:rsid w:val="00514B9E"/>
    <w:rsid w:val="00515981"/>
    <w:rsid w:val="0051795D"/>
    <w:rsid w:val="005209DA"/>
    <w:rsid w:val="00521613"/>
    <w:rsid w:val="00523B7E"/>
    <w:rsid w:val="005251E5"/>
    <w:rsid w:val="00532873"/>
    <w:rsid w:val="00533440"/>
    <w:rsid w:val="005339C3"/>
    <w:rsid w:val="005350E0"/>
    <w:rsid w:val="00536FA4"/>
    <w:rsid w:val="005370F7"/>
    <w:rsid w:val="005404F9"/>
    <w:rsid w:val="00541F58"/>
    <w:rsid w:val="00542FBD"/>
    <w:rsid w:val="0054303E"/>
    <w:rsid w:val="005448F6"/>
    <w:rsid w:val="0054529B"/>
    <w:rsid w:val="005505DA"/>
    <w:rsid w:val="00552665"/>
    <w:rsid w:val="00555768"/>
    <w:rsid w:val="00556443"/>
    <w:rsid w:val="005573AE"/>
    <w:rsid w:val="00561E25"/>
    <w:rsid w:val="00563581"/>
    <w:rsid w:val="0056446F"/>
    <w:rsid w:val="00565661"/>
    <w:rsid w:val="00565F97"/>
    <w:rsid w:val="005663F0"/>
    <w:rsid w:val="00570558"/>
    <w:rsid w:val="00571619"/>
    <w:rsid w:val="0057258A"/>
    <w:rsid w:val="00573191"/>
    <w:rsid w:val="0057359D"/>
    <w:rsid w:val="005760BC"/>
    <w:rsid w:val="00577114"/>
    <w:rsid w:val="005807B3"/>
    <w:rsid w:val="00582DFD"/>
    <w:rsid w:val="00585F12"/>
    <w:rsid w:val="00587065"/>
    <w:rsid w:val="00587072"/>
    <w:rsid w:val="00587DE8"/>
    <w:rsid w:val="0059048F"/>
    <w:rsid w:val="00590A2A"/>
    <w:rsid w:val="00590BBE"/>
    <w:rsid w:val="00592A28"/>
    <w:rsid w:val="00592AEF"/>
    <w:rsid w:val="0059417B"/>
    <w:rsid w:val="005943DC"/>
    <w:rsid w:val="00594881"/>
    <w:rsid w:val="00594E84"/>
    <w:rsid w:val="0059625D"/>
    <w:rsid w:val="00596E6F"/>
    <w:rsid w:val="00597B07"/>
    <w:rsid w:val="005A0779"/>
    <w:rsid w:val="005B1DC2"/>
    <w:rsid w:val="005B4290"/>
    <w:rsid w:val="005B467B"/>
    <w:rsid w:val="005B731D"/>
    <w:rsid w:val="005C1377"/>
    <w:rsid w:val="005C3121"/>
    <w:rsid w:val="005C338E"/>
    <w:rsid w:val="005C59B3"/>
    <w:rsid w:val="005C710E"/>
    <w:rsid w:val="005C75C5"/>
    <w:rsid w:val="005C7680"/>
    <w:rsid w:val="005D18D1"/>
    <w:rsid w:val="005D2AA1"/>
    <w:rsid w:val="005D337D"/>
    <w:rsid w:val="005D3B55"/>
    <w:rsid w:val="005D3EDF"/>
    <w:rsid w:val="005D5201"/>
    <w:rsid w:val="005D7E1B"/>
    <w:rsid w:val="005E08DA"/>
    <w:rsid w:val="005E15B8"/>
    <w:rsid w:val="005E1EB7"/>
    <w:rsid w:val="005E45AA"/>
    <w:rsid w:val="005E5305"/>
    <w:rsid w:val="005E5B41"/>
    <w:rsid w:val="005F2BB5"/>
    <w:rsid w:val="005F2E82"/>
    <w:rsid w:val="005F364C"/>
    <w:rsid w:val="005F3944"/>
    <w:rsid w:val="005F5515"/>
    <w:rsid w:val="005F5808"/>
    <w:rsid w:val="005F6BC4"/>
    <w:rsid w:val="00601936"/>
    <w:rsid w:val="00601D5A"/>
    <w:rsid w:val="00606FD4"/>
    <w:rsid w:val="006102DE"/>
    <w:rsid w:val="00611E51"/>
    <w:rsid w:val="00614232"/>
    <w:rsid w:val="00617231"/>
    <w:rsid w:val="0062020F"/>
    <w:rsid w:val="006207F1"/>
    <w:rsid w:val="006257CE"/>
    <w:rsid w:val="00626345"/>
    <w:rsid w:val="006267F2"/>
    <w:rsid w:val="006269D3"/>
    <w:rsid w:val="00631E10"/>
    <w:rsid w:val="00634EC8"/>
    <w:rsid w:val="00634F50"/>
    <w:rsid w:val="00635161"/>
    <w:rsid w:val="00636622"/>
    <w:rsid w:val="006370A0"/>
    <w:rsid w:val="006370C4"/>
    <w:rsid w:val="00637965"/>
    <w:rsid w:val="00643B18"/>
    <w:rsid w:val="00647512"/>
    <w:rsid w:val="00647CB3"/>
    <w:rsid w:val="0065195B"/>
    <w:rsid w:val="00654952"/>
    <w:rsid w:val="00654CF7"/>
    <w:rsid w:val="00655A7E"/>
    <w:rsid w:val="006573F1"/>
    <w:rsid w:val="00657F02"/>
    <w:rsid w:val="00661116"/>
    <w:rsid w:val="006626B3"/>
    <w:rsid w:val="00662D3A"/>
    <w:rsid w:val="006632EE"/>
    <w:rsid w:val="006646FE"/>
    <w:rsid w:val="00666596"/>
    <w:rsid w:val="00666C61"/>
    <w:rsid w:val="006672F6"/>
    <w:rsid w:val="00670371"/>
    <w:rsid w:val="0067085E"/>
    <w:rsid w:val="0067120E"/>
    <w:rsid w:val="0067218E"/>
    <w:rsid w:val="00674485"/>
    <w:rsid w:val="00675E07"/>
    <w:rsid w:val="00676058"/>
    <w:rsid w:val="0068230F"/>
    <w:rsid w:val="00684330"/>
    <w:rsid w:val="006846DE"/>
    <w:rsid w:val="00684C1A"/>
    <w:rsid w:val="0068722F"/>
    <w:rsid w:val="00687B49"/>
    <w:rsid w:val="0069072A"/>
    <w:rsid w:val="006935F5"/>
    <w:rsid w:val="00695960"/>
    <w:rsid w:val="00696ECA"/>
    <w:rsid w:val="006A1C9A"/>
    <w:rsid w:val="006A2635"/>
    <w:rsid w:val="006A2DFC"/>
    <w:rsid w:val="006A46A3"/>
    <w:rsid w:val="006A64BF"/>
    <w:rsid w:val="006B0233"/>
    <w:rsid w:val="006B1F5E"/>
    <w:rsid w:val="006B25E9"/>
    <w:rsid w:val="006B2ED8"/>
    <w:rsid w:val="006B349B"/>
    <w:rsid w:val="006C2112"/>
    <w:rsid w:val="006C2550"/>
    <w:rsid w:val="006C48C9"/>
    <w:rsid w:val="006C5FD5"/>
    <w:rsid w:val="006C727D"/>
    <w:rsid w:val="006D107C"/>
    <w:rsid w:val="006D3D90"/>
    <w:rsid w:val="006D5FD6"/>
    <w:rsid w:val="006E0F4C"/>
    <w:rsid w:val="006E0F5C"/>
    <w:rsid w:val="006E24B6"/>
    <w:rsid w:val="006E2974"/>
    <w:rsid w:val="006E2DEE"/>
    <w:rsid w:val="006E4632"/>
    <w:rsid w:val="006E525C"/>
    <w:rsid w:val="006E5648"/>
    <w:rsid w:val="006E70B3"/>
    <w:rsid w:val="006F1E4C"/>
    <w:rsid w:val="00700182"/>
    <w:rsid w:val="00700DF2"/>
    <w:rsid w:val="007036EF"/>
    <w:rsid w:val="007040A3"/>
    <w:rsid w:val="0070498B"/>
    <w:rsid w:val="0070766A"/>
    <w:rsid w:val="00707E3C"/>
    <w:rsid w:val="007159D6"/>
    <w:rsid w:val="0071772B"/>
    <w:rsid w:val="00724E2E"/>
    <w:rsid w:val="0072607E"/>
    <w:rsid w:val="0073168D"/>
    <w:rsid w:val="00731BBA"/>
    <w:rsid w:val="0073216F"/>
    <w:rsid w:val="0073293E"/>
    <w:rsid w:val="0073445A"/>
    <w:rsid w:val="00734542"/>
    <w:rsid w:val="00741FC2"/>
    <w:rsid w:val="00744042"/>
    <w:rsid w:val="00750BA0"/>
    <w:rsid w:val="0075113D"/>
    <w:rsid w:val="00753515"/>
    <w:rsid w:val="00754E5D"/>
    <w:rsid w:val="0075525B"/>
    <w:rsid w:val="007557DB"/>
    <w:rsid w:val="0076001B"/>
    <w:rsid w:val="007603DB"/>
    <w:rsid w:val="00760B5B"/>
    <w:rsid w:val="00762716"/>
    <w:rsid w:val="007639E0"/>
    <w:rsid w:val="00767F14"/>
    <w:rsid w:val="0077087D"/>
    <w:rsid w:val="00770BEE"/>
    <w:rsid w:val="00776B6E"/>
    <w:rsid w:val="00777173"/>
    <w:rsid w:val="00780265"/>
    <w:rsid w:val="00781268"/>
    <w:rsid w:val="00784829"/>
    <w:rsid w:val="007864A6"/>
    <w:rsid w:val="007876AE"/>
    <w:rsid w:val="007911E0"/>
    <w:rsid w:val="00791AF9"/>
    <w:rsid w:val="00791F74"/>
    <w:rsid w:val="0079313E"/>
    <w:rsid w:val="00795B74"/>
    <w:rsid w:val="007969B6"/>
    <w:rsid w:val="00797934"/>
    <w:rsid w:val="007A0896"/>
    <w:rsid w:val="007A2290"/>
    <w:rsid w:val="007A60BD"/>
    <w:rsid w:val="007B07A7"/>
    <w:rsid w:val="007C092B"/>
    <w:rsid w:val="007C1503"/>
    <w:rsid w:val="007C2DC4"/>
    <w:rsid w:val="007D1338"/>
    <w:rsid w:val="007D4174"/>
    <w:rsid w:val="007D765C"/>
    <w:rsid w:val="007E2C17"/>
    <w:rsid w:val="007E3F39"/>
    <w:rsid w:val="007E501D"/>
    <w:rsid w:val="007F2856"/>
    <w:rsid w:val="007F28C4"/>
    <w:rsid w:val="007F4553"/>
    <w:rsid w:val="007F4603"/>
    <w:rsid w:val="007F5365"/>
    <w:rsid w:val="007F6100"/>
    <w:rsid w:val="00801651"/>
    <w:rsid w:val="008040BE"/>
    <w:rsid w:val="00805CE7"/>
    <w:rsid w:val="008062A1"/>
    <w:rsid w:val="00812017"/>
    <w:rsid w:val="008167AA"/>
    <w:rsid w:val="00817E55"/>
    <w:rsid w:val="00820DB3"/>
    <w:rsid w:val="00820F34"/>
    <w:rsid w:val="008227FC"/>
    <w:rsid w:val="00822D8B"/>
    <w:rsid w:val="0082530B"/>
    <w:rsid w:val="00825638"/>
    <w:rsid w:val="00825AB4"/>
    <w:rsid w:val="00826A24"/>
    <w:rsid w:val="008273BF"/>
    <w:rsid w:val="008327F6"/>
    <w:rsid w:val="00832C07"/>
    <w:rsid w:val="00833F34"/>
    <w:rsid w:val="00834401"/>
    <w:rsid w:val="00834848"/>
    <w:rsid w:val="00836284"/>
    <w:rsid w:val="00837BC7"/>
    <w:rsid w:val="00840334"/>
    <w:rsid w:val="00840C49"/>
    <w:rsid w:val="00841695"/>
    <w:rsid w:val="00841AB2"/>
    <w:rsid w:val="008452FC"/>
    <w:rsid w:val="00845EA2"/>
    <w:rsid w:val="00853AD5"/>
    <w:rsid w:val="00853AEC"/>
    <w:rsid w:val="0085410D"/>
    <w:rsid w:val="00856634"/>
    <w:rsid w:val="00856FCE"/>
    <w:rsid w:val="00857C31"/>
    <w:rsid w:val="00861719"/>
    <w:rsid w:val="008618DC"/>
    <w:rsid w:val="00861A55"/>
    <w:rsid w:val="00861E6F"/>
    <w:rsid w:val="00863A94"/>
    <w:rsid w:val="00863CDE"/>
    <w:rsid w:val="00864B3B"/>
    <w:rsid w:val="00864EE5"/>
    <w:rsid w:val="00865514"/>
    <w:rsid w:val="00865CB2"/>
    <w:rsid w:val="00867D38"/>
    <w:rsid w:val="00870999"/>
    <w:rsid w:val="00871A41"/>
    <w:rsid w:val="00874EAF"/>
    <w:rsid w:val="00876816"/>
    <w:rsid w:val="00881EC4"/>
    <w:rsid w:val="00886151"/>
    <w:rsid w:val="0088728D"/>
    <w:rsid w:val="008878CD"/>
    <w:rsid w:val="00887CD4"/>
    <w:rsid w:val="008904A2"/>
    <w:rsid w:val="00890E5B"/>
    <w:rsid w:val="008950C2"/>
    <w:rsid w:val="00895A5D"/>
    <w:rsid w:val="00896320"/>
    <w:rsid w:val="00896FEC"/>
    <w:rsid w:val="00897B7B"/>
    <w:rsid w:val="008A1407"/>
    <w:rsid w:val="008A1B91"/>
    <w:rsid w:val="008A32C0"/>
    <w:rsid w:val="008A5B74"/>
    <w:rsid w:val="008A6530"/>
    <w:rsid w:val="008A6A28"/>
    <w:rsid w:val="008A7760"/>
    <w:rsid w:val="008B2D41"/>
    <w:rsid w:val="008B38FD"/>
    <w:rsid w:val="008B3A28"/>
    <w:rsid w:val="008B40E1"/>
    <w:rsid w:val="008C6A78"/>
    <w:rsid w:val="008C6BDA"/>
    <w:rsid w:val="008D3461"/>
    <w:rsid w:val="008E0CA4"/>
    <w:rsid w:val="008E0D4E"/>
    <w:rsid w:val="008E1768"/>
    <w:rsid w:val="008E6652"/>
    <w:rsid w:val="008F30D6"/>
    <w:rsid w:val="00902F24"/>
    <w:rsid w:val="009045E5"/>
    <w:rsid w:val="00904BCA"/>
    <w:rsid w:val="00906CF6"/>
    <w:rsid w:val="00911868"/>
    <w:rsid w:val="009137FD"/>
    <w:rsid w:val="00913E4A"/>
    <w:rsid w:val="00920350"/>
    <w:rsid w:val="00920822"/>
    <w:rsid w:val="009223C0"/>
    <w:rsid w:val="00922A88"/>
    <w:rsid w:val="00924812"/>
    <w:rsid w:val="00926F7D"/>
    <w:rsid w:val="00932045"/>
    <w:rsid w:val="009331D0"/>
    <w:rsid w:val="00933701"/>
    <w:rsid w:val="00933FBF"/>
    <w:rsid w:val="00934A28"/>
    <w:rsid w:val="009356E3"/>
    <w:rsid w:val="00937608"/>
    <w:rsid w:val="00937E85"/>
    <w:rsid w:val="00941ADD"/>
    <w:rsid w:val="0094220F"/>
    <w:rsid w:val="00942D3F"/>
    <w:rsid w:val="0094655E"/>
    <w:rsid w:val="00946C55"/>
    <w:rsid w:val="009473A4"/>
    <w:rsid w:val="00947A63"/>
    <w:rsid w:val="00947CD4"/>
    <w:rsid w:val="009517B2"/>
    <w:rsid w:val="009522A8"/>
    <w:rsid w:val="00956336"/>
    <w:rsid w:val="00962799"/>
    <w:rsid w:val="00963342"/>
    <w:rsid w:val="0096361D"/>
    <w:rsid w:val="0097067F"/>
    <w:rsid w:val="009777A7"/>
    <w:rsid w:val="009826D1"/>
    <w:rsid w:val="00984788"/>
    <w:rsid w:val="009865A8"/>
    <w:rsid w:val="00990331"/>
    <w:rsid w:val="0099037A"/>
    <w:rsid w:val="00990F11"/>
    <w:rsid w:val="00992E93"/>
    <w:rsid w:val="00992F84"/>
    <w:rsid w:val="00997196"/>
    <w:rsid w:val="009A0CB7"/>
    <w:rsid w:val="009A1F76"/>
    <w:rsid w:val="009B0986"/>
    <w:rsid w:val="009B335B"/>
    <w:rsid w:val="009B4B00"/>
    <w:rsid w:val="009B4D00"/>
    <w:rsid w:val="009B4D22"/>
    <w:rsid w:val="009B532B"/>
    <w:rsid w:val="009B672B"/>
    <w:rsid w:val="009B6FB6"/>
    <w:rsid w:val="009C0007"/>
    <w:rsid w:val="009C1365"/>
    <w:rsid w:val="009C2116"/>
    <w:rsid w:val="009C2191"/>
    <w:rsid w:val="009C2DB2"/>
    <w:rsid w:val="009D52BB"/>
    <w:rsid w:val="009D54F1"/>
    <w:rsid w:val="009D6DF1"/>
    <w:rsid w:val="009D753D"/>
    <w:rsid w:val="009E0662"/>
    <w:rsid w:val="009E0DC3"/>
    <w:rsid w:val="009E202A"/>
    <w:rsid w:val="009E4527"/>
    <w:rsid w:val="009E550B"/>
    <w:rsid w:val="009E6742"/>
    <w:rsid w:val="009E6771"/>
    <w:rsid w:val="009E7D8C"/>
    <w:rsid w:val="009F129C"/>
    <w:rsid w:val="009F5014"/>
    <w:rsid w:val="009F5089"/>
    <w:rsid w:val="009F736E"/>
    <w:rsid w:val="009F7998"/>
    <w:rsid w:val="00A033A1"/>
    <w:rsid w:val="00A03822"/>
    <w:rsid w:val="00A07201"/>
    <w:rsid w:val="00A1171A"/>
    <w:rsid w:val="00A12E72"/>
    <w:rsid w:val="00A14A6C"/>
    <w:rsid w:val="00A14E7E"/>
    <w:rsid w:val="00A165F4"/>
    <w:rsid w:val="00A16E4A"/>
    <w:rsid w:val="00A17946"/>
    <w:rsid w:val="00A17E8E"/>
    <w:rsid w:val="00A21618"/>
    <w:rsid w:val="00A23CEB"/>
    <w:rsid w:val="00A329EC"/>
    <w:rsid w:val="00A34AF4"/>
    <w:rsid w:val="00A35588"/>
    <w:rsid w:val="00A3669F"/>
    <w:rsid w:val="00A40907"/>
    <w:rsid w:val="00A434BA"/>
    <w:rsid w:val="00A455C1"/>
    <w:rsid w:val="00A45909"/>
    <w:rsid w:val="00A46585"/>
    <w:rsid w:val="00A50113"/>
    <w:rsid w:val="00A50133"/>
    <w:rsid w:val="00A513D1"/>
    <w:rsid w:val="00A514E6"/>
    <w:rsid w:val="00A520BC"/>
    <w:rsid w:val="00A52843"/>
    <w:rsid w:val="00A5418B"/>
    <w:rsid w:val="00A541ED"/>
    <w:rsid w:val="00A546AB"/>
    <w:rsid w:val="00A55E0A"/>
    <w:rsid w:val="00A55FDE"/>
    <w:rsid w:val="00A6119B"/>
    <w:rsid w:val="00A64AEF"/>
    <w:rsid w:val="00A70656"/>
    <w:rsid w:val="00A715D7"/>
    <w:rsid w:val="00A71E5E"/>
    <w:rsid w:val="00A728D2"/>
    <w:rsid w:val="00A73E62"/>
    <w:rsid w:val="00A745E3"/>
    <w:rsid w:val="00A746D6"/>
    <w:rsid w:val="00A75CDA"/>
    <w:rsid w:val="00A76020"/>
    <w:rsid w:val="00A802A5"/>
    <w:rsid w:val="00A82C46"/>
    <w:rsid w:val="00A83946"/>
    <w:rsid w:val="00A850A4"/>
    <w:rsid w:val="00A86BF2"/>
    <w:rsid w:val="00A876C4"/>
    <w:rsid w:val="00A90879"/>
    <w:rsid w:val="00A94219"/>
    <w:rsid w:val="00A95C9F"/>
    <w:rsid w:val="00A96515"/>
    <w:rsid w:val="00AA1657"/>
    <w:rsid w:val="00AA1A96"/>
    <w:rsid w:val="00AA2D37"/>
    <w:rsid w:val="00AA3336"/>
    <w:rsid w:val="00AA3F0D"/>
    <w:rsid w:val="00AA5BFB"/>
    <w:rsid w:val="00AB07B3"/>
    <w:rsid w:val="00AB219F"/>
    <w:rsid w:val="00AB37FB"/>
    <w:rsid w:val="00AB66C8"/>
    <w:rsid w:val="00AB6D6B"/>
    <w:rsid w:val="00AC395E"/>
    <w:rsid w:val="00AC4E65"/>
    <w:rsid w:val="00AC53C1"/>
    <w:rsid w:val="00AC5497"/>
    <w:rsid w:val="00AD00C9"/>
    <w:rsid w:val="00AD09FD"/>
    <w:rsid w:val="00AD2DC5"/>
    <w:rsid w:val="00AD7B89"/>
    <w:rsid w:val="00AE044C"/>
    <w:rsid w:val="00AE55C0"/>
    <w:rsid w:val="00AE5BFB"/>
    <w:rsid w:val="00AF34CB"/>
    <w:rsid w:val="00AF48F5"/>
    <w:rsid w:val="00AF535D"/>
    <w:rsid w:val="00AF71C3"/>
    <w:rsid w:val="00B0354D"/>
    <w:rsid w:val="00B05B06"/>
    <w:rsid w:val="00B15AA7"/>
    <w:rsid w:val="00B204E2"/>
    <w:rsid w:val="00B217CA"/>
    <w:rsid w:val="00B218BA"/>
    <w:rsid w:val="00B22C4F"/>
    <w:rsid w:val="00B24437"/>
    <w:rsid w:val="00B24666"/>
    <w:rsid w:val="00B25E2C"/>
    <w:rsid w:val="00B279AB"/>
    <w:rsid w:val="00B30172"/>
    <w:rsid w:val="00B3068B"/>
    <w:rsid w:val="00B33447"/>
    <w:rsid w:val="00B35765"/>
    <w:rsid w:val="00B41425"/>
    <w:rsid w:val="00B4159A"/>
    <w:rsid w:val="00B42A12"/>
    <w:rsid w:val="00B4370E"/>
    <w:rsid w:val="00B441CE"/>
    <w:rsid w:val="00B47DC6"/>
    <w:rsid w:val="00B50AD0"/>
    <w:rsid w:val="00B52A15"/>
    <w:rsid w:val="00B52C77"/>
    <w:rsid w:val="00B54491"/>
    <w:rsid w:val="00B62C53"/>
    <w:rsid w:val="00B6463C"/>
    <w:rsid w:val="00B64751"/>
    <w:rsid w:val="00B64CEF"/>
    <w:rsid w:val="00B73A30"/>
    <w:rsid w:val="00B749AB"/>
    <w:rsid w:val="00B74E0F"/>
    <w:rsid w:val="00B75269"/>
    <w:rsid w:val="00B8121F"/>
    <w:rsid w:val="00B82106"/>
    <w:rsid w:val="00B83D6D"/>
    <w:rsid w:val="00B85819"/>
    <w:rsid w:val="00B86CC5"/>
    <w:rsid w:val="00B91B53"/>
    <w:rsid w:val="00B921FE"/>
    <w:rsid w:val="00B92584"/>
    <w:rsid w:val="00B94788"/>
    <w:rsid w:val="00BA1268"/>
    <w:rsid w:val="00BA366D"/>
    <w:rsid w:val="00BB12FB"/>
    <w:rsid w:val="00BB1E0F"/>
    <w:rsid w:val="00BB1E41"/>
    <w:rsid w:val="00BB5D9B"/>
    <w:rsid w:val="00BB5DC5"/>
    <w:rsid w:val="00BB6B67"/>
    <w:rsid w:val="00BB7931"/>
    <w:rsid w:val="00BB7A1D"/>
    <w:rsid w:val="00BB7BD8"/>
    <w:rsid w:val="00BC168F"/>
    <w:rsid w:val="00BC1DB4"/>
    <w:rsid w:val="00BC4590"/>
    <w:rsid w:val="00BC61B9"/>
    <w:rsid w:val="00BD0438"/>
    <w:rsid w:val="00BD2802"/>
    <w:rsid w:val="00BD3CF9"/>
    <w:rsid w:val="00BD550A"/>
    <w:rsid w:val="00BD5A7D"/>
    <w:rsid w:val="00BD75A7"/>
    <w:rsid w:val="00BE0AD9"/>
    <w:rsid w:val="00BE3200"/>
    <w:rsid w:val="00BE3A8B"/>
    <w:rsid w:val="00BE4E41"/>
    <w:rsid w:val="00BE66F8"/>
    <w:rsid w:val="00BE68CB"/>
    <w:rsid w:val="00BE7E80"/>
    <w:rsid w:val="00BF39F8"/>
    <w:rsid w:val="00BF61CA"/>
    <w:rsid w:val="00BF63C5"/>
    <w:rsid w:val="00BF666C"/>
    <w:rsid w:val="00BF6E02"/>
    <w:rsid w:val="00C01016"/>
    <w:rsid w:val="00C03A0E"/>
    <w:rsid w:val="00C06C9E"/>
    <w:rsid w:val="00C122D5"/>
    <w:rsid w:val="00C13470"/>
    <w:rsid w:val="00C138BE"/>
    <w:rsid w:val="00C16DE5"/>
    <w:rsid w:val="00C17E10"/>
    <w:rsid w:val="00C2738E"/>
    <w:rsid w:val="00C27A1C"/>
    <w:rsid w:val="00C27CEF"/>
    <w:rsid w:val="00C304D4"/>
    <w:rsid w:val="00C3152B"/>
    <w:rsid w:val="00C31F81"/>
    <w:rsid w:val="00C35017"/>
    <w:rsid w:val="00C37474"/>
    <w:rsid w:val="00C4018A"/>
    <w:rsid w:val="00C43ED6"/>
    <w:rsid w:val="00C44D16"/>
    <w:rsid w:val="00C4670E"/>
    <w:rsid w:val="00C47455"/>
    <w:rsid w:val="00C50F92"/>
    <w:rsid w:val="00C53A58"/>
    <w:rsid w:val="00C54739"/>
    <w:rsid w:val="00C55A73"/>
    <w:rsid w:val="00C56697"/>
    <w:rsid w:val="00C620F7"/>
    <w:rsid w:val="00C62791"/>
    <w:rsid w:val="00C62E59"/>
    <w:rsid w:val="00C632CA"/>
    <w:rsid w:val="00C63420"/>
    <w:rsid w:val="00C65B56"/>
    <w:rsid w:val="00C67AAE"/>
    <w:rsid w:val="00C7073A"/>
    <w:rsid w:val="00C70B12"/>
    <w:rsid w:val="00C7166E"/>
    <w:rsid w:val="00C74016"/>
    <w:rsid w:val="00C74747"/>
    <w:rsid w:val="00C74868"/>
    <w:rsid w:val="00C756F3"/>
    <w:rsid w:val="00C77C78"/>
    <w:rsid w:val="00C828EA"/>
    <w:rsid w:val="00C8309F"/>
    <w:rsid w:val="00C84A0C"/>
    <w:rsid w:val="00C84E61"/>
    <w:rsid w:val="00C90A17"/>
    <w:rsid w:val="00C92957"/>
    <w:rsid w:val="00C95A99"/>
    <w:rsid w:val="00C96A51"/>
    <w:rsid w:val="00CA5DBA"/>
    <w:rsid w:val="00CB06C1"/>
    <w:rsid w:val="00CB26EB"/>
    <w:rsid w:val="00CB315B"/>
    <w:rsid w:val="00CB4760"/>
    <w:rsid w:val="00CB4BD8"/>
    <w:rsid w:val="00CC1BB9"/>
    <w:rsid w:val="00CC21C3"/>
    <w:rsid w:val="00CC2F25"/>
    <w:rsid w:val="00CC4B0A"/>
    <w:rsid w:val="00CC58E1"/>
    <w:rsid w:val="00CC60E7"/>
    <w:rsid w:val="00CC7738"/>
    <w:rsid w:val="00CD193C"/>
    <w:rsid w:val="00CD2B6D"/>
    <w:rsid w:val="00CD6D26"/>
    <w:rsid w:val="00CE13EB"/>
    <w:rsid w:val="00CE35B0"/>
    <w:rsid w:val="00CE3663"/>
    <w:rsid w:val="00CE37E4"/>
    <w:rsid w:val="00CE4F8F"/>
    <w:rsid w:val="00CE5354"/>
    <w:rsid w:val="00CE6BE0"/>
    <w:rsid w:val="00CE6E24"/>
    <w:rsid w:val="00CF1959"/>
    <w:rsid w:val="00CF2629"/>
    <w:rsid w:val="00CF385C"/>
    <w:rsid w:val="00CF7B73"/>
    <w:rsid w:val="00D0107F"/>
    <w:rsid w:val="00D015D1"/>
    <w:rsid w:val="00D04573"/>
    <w:rsid w:val="00D05D6A"/>
    <w:rsid w:val="00D10040"/>
    <w:rsid w:val="00D103E5"/>
    <w:rsid w:val="00D13ECF"/>
    <w:rsid w:val="00D15AFF"/>
    <w:rsid w:val="00D20304"/>
    <w:rsid w:val="00D2198D"/>
    <w:rsid w:val="00D23F5A"/>
    <w:rsid w:val="00D242B0"/>
    <w:rsid w:val="00D26032"/>
    <w:rsid w:val="00D26BA7"/>
    <w:rsid w:val="00D27549"/>
    <w:rsid w:val="00D32F3D"/>
    <w:rsid w:val="00D34232"/>
    <w:rsid w:val="00D37C13"/>
    <w:rsid w:val="00D4028E"/>
    <w:rsid w:val="00D40759"/>
    <w:rsid w:val="00D45029"/>
    <w:rsid w:val="00D4664B"/>
    <w:rsid w:val="00D469A0"/>
    <w:rsid w:val="00D46FEC"/>
    <w:rsid w:val="00D504AB"/>
    <w:rsid w:val="00D52DF0"/>
    <w:rsid w:val="00D54276"/>
    <w:rsid w:val="00D552D6"/>
    <w:rsid w:val="00D61325"/>
    <w:rsid w:val="00D623C8"/>
    <w:rsid w:val="00D63303"/>
    <w:rsid w:val="00D64C5B"/>
    <w:rsid w:val="00D734CC"/>
    <w:rsid w:val="00D748A8"/>
    <w:rsid w:val="00D74C12"/>
    <w:rsid w:val="00D77197"/>
    <w:rsid w:val="00D77635"/>
    <w:rsid w:val="00D77ADD"/>
    <w:rsid w:val="00D82655"/>
    <w:rsid w:val="00D83DE1"/>
    <w:rsid w:val="00D841AA"/>
    <w:rsid w:val="00D8432E"/>
    <w:rsid w:val="00D85374"/>
    <w:rsid w:val="00D8583C"/>
    <w:rsid w:val="00D866A0"/>
    <w:rsid w:val="00D909BF"/>
    <w:rsid w:val="00D9259B"/>
    <w:rsid w:val="00D93375"/>
    <w:rsid w:val="00D93608"/>
    <w:rsid w:val="00D95A16"/>
    <w:rsid w:val="00DA242C"/>
    <w:rsid w:val="00DA341A"/>
    <w:rsid w:val="00DA5558"/>
    <w:rsid w:val="00DB1F99"/>
    <w:rsid w:val="00DC2342"/>
    <w:rsid w:val="00DC3B4E"/>
    <w:rsid w:val="00DC44DA"/>
    <w:rsid w:val="00DC549D"/>
    <w:rsid w:val="00DC5568"/>
    <w:rsid w:val="00DC76BD"/>
    <w:rsid w:val="00DD1679"/>
    <w:rsid w:val="00DD1DBD"/>
    <w:rsid w:val="00DD79C2"/>
    <w:rsid w:val="00DE136F"/>
    <w:rsid w:val="00DE16A6"/>
    <w:rsid w:val="00DE1CAA"/>
    <w:rsid w:val="00DE213B"/>
    <w:rsid w:val="00DE2352"/>
    <w:rsid w:val="00DE7DAF"/>
    <w:rsid w:val="00DF0D19"/>
    <w:rsid w:val="00DF15F3"/>
    <w:rsid w:val="00DF18E5"/>
    <w:rsid w:val="00DF58E9"/>
    <w:rsid w:val="00DF6A64"/>
    <w:rsid w:val="00DF6D22"/>
    <w:rsid w:val="00DF7AC9"/>
    <w:rsid w:val="00E00DA8"/>
    <w:rsid w:val="00E04188"/>
    <w:rsid w:val="00E0679D"/>
    <w:rsid w:val="00E07244"/>
    <w:rsid w:val="00E07C18"/>
    <w:rsid w:val="00E104AD"/>
    <w:rsid w:val="00E11793"/>
    <w:rsid w:val="00E11E96"/>
    <w:rsid w:val="00E127AC"/>
    <w:rsid w:val="00E13533"/>
    <w:rsid w:val="00E14B01"/>
    <w:rsid w:val="00E1517D"/>
    <w:rsid w:val="00E15B8B"/>
    <w:rsid w:val="00E16338"/>
    <w:rsid w:val="00E179C7"/>
    <w:rsid w:val="00E17D2E"/>
    <w:rsid w:val="00E2083B"/>
    <w:rsid w:val="00E23647"/>
    <w:rsid w:val="00E237E8"/>
    <w:rsid w:val="00E269DA"/>
    <w:rsid w:val="00E2747D"/>
    <w:rsid w:val="00E30600"/>
    <w:rsid w:val="00E30D4E"/>
    <w:rsid w:val="00E315BD"/>
    <w:rsid w:val="00E31D64"/>
    <w:rsid w:val="00E33E75"/>
    <w:rsid w:val="00E34D58"/>
    <w:rsid w:val="00E3562D"/>
    <w:rsid w:val="00E35F0A"/>
    <w:rsid w:val="00E3651E"/>
    <w:rsid w:val="00E403BE"/>
    <w:rsid w:val="00E4199F"/>
    <w:rsid w:val="00E42640"/>
    <w:rsid w:val="00E42A2F"/>
    <w:rsid w:val="00E446B7"/>
    <w:rsid w:val="00E45107"/>
    <w:rsid w:val="00E47A74"/>
    <w:rsid w:val="00E50BAF"/>
    <w:rsid w:val="00E5383B"/>
    <w:rsid w:val="00E53E89"/>
    <w:rsid w:val="00E543CD"/>
    <w:rsid w:val="00E54EAB"/>
    <w:rsid w:val="00E60792"/>
    <w:rsid w:val="00E614D7"/>
    <w:rsid w:val="00E619C4"/>
    <w:rsid w:val="00E628AC"/>
    <w:rsid w:val="00E63A6B"/>
    <w:rsid w:val="00E66F72"/>
    <w:rsid w:val="00E707AE"/>
    <w:rsid w:val="00E72CFD"/>
    <w:rsid w:val="00E73E52"/>
    <w:rsid w:val="00E80A7F"/>
    <w:rsid w:val="00E8311F"/>
    <w:rsid w:val="00E8515A"/>
    <w:rsid w:val="00E871F7"/>
    <w:rsid w:val="00E87DFB"/>
    <w:rsid w:val="00E905F4"/>
    <w:rsid w:val="00E911A2"/>
    <w:rsid w:val="00E95E54"/>
    <w:rsid w:val="00E962F8"/>
    <w:rsid w:val="00EA0951"/>
    <w:rsid w:val="00EA235B"/>
    <w:rsid w:val="00EA2DC9"/>
    <w:rsid w:val="00EA38EC"/>
    <w:rsid w:val="00EA6855"/>
    <w:rsid w:val="00EA6A53"/>
    <w:rsid w:val="00EB04DA"/>
    <w:rsid w:val="00EB115C"/>
    <w:rsid w:val="00EB1376"/>
    <w:rsid w:val="00EB1FC0"/>
    <w:rsid w:val="00EB27F4"/>
    <w:rsid w:val="00EB31E9"/>
    <w:rsid w:val="00EB345D"/>
    <w:rsid w:val="00EB5679"/>
    <w:rsid w:val="00EB64EA"/>
    <w:rsid w:val="00EC40B0"/>
    <w:rsid w:val="00EC4B69"/>
    <w:rsid w:val="00EC4CBD"/>
    <w:rsid w:val="00EC4FDE"/>
    <w:rsid w:val="00EC771B"/>
    <w:rsid w:val="00EC77DB"/>
    <w:rsid w:val="00ED255B"/>
    <w:rsid w:val="00ED2E23"/>
    <w:rsid w:val="00ED305E"/>
    <w:rsid w:val="00ED40CB"/>
    <w:rsid w:val="00ED5661"/>
    <w:rsid w:val="00EE0631"/>
    <w:rsid w:val="00EE07C5"/>
    <w:rsid w:val="00EE0994"/>
    <w:rsid w:val="00EE0D10"/>
    <w:rsid w:val="00EE1285"/>
    <w:rsid w:val="00EE29DA"/>
    <w:rsid w:val="00EE2B2E"/>
    <w:rsid w:val="00EE31F8"/>
    <w:rsid w:val="00EE5E4E"/>
    <w:rsid w:val="00EE6842"/>
    <w:rsid w:val="00EE69A5"/>
    <w:rsid w:val="00EE6EC4"/>
    <w:rsid w:val="00EE744A"/>
    <w:rsid w:val="00EE7CA3"/>
    <w:rsid w:val="00EF27D3"/>
    <w:rsid w:val="00EF3640"/>
    <w:rsid w:val="00EF4163"/>
    <w:rsid w:val="00EF7BC9"/>
    <w:rsid w:val="00F01780"/>
    <w:rsid w:val="00F02334"/>
    <w:rsid w:val="00F042BF"/>
    <w:rsid w:val="00F043B7"/>
    <w:rsid w:val="00F1291F"/>
    <w:rsid w:val="00F13030"/>
    <w:rsid w:val="00F13BC2"/>
    <w:rsid w:val="00F13C0B"/>
    <w:rsid w:val="00F16A8F"/>
    <w:rsid w:val="00F16B7E"/>
    <w:rsid w:val="00F172A8"/>
    <w:rsid w:val="00F22647"/>
    <w:rsid w:val="00F22AEA"/>
    <w:rsid w:val="00F231C1"/>
    <w:rsid w:val="00F2451E"/>
    <w:rsid w:val="00F26089"/>
    <w:rsid w:val="00F3555F"/>
    <w:rsid w:val="00F3569C"/>
    <w:rsid w:val="00F4108A"/>
    <w:rsid w:val="00F41DB8"/>
    <w:rsid w:val="00F4449F"/>
    <w:rsid w:val="00F47333"/>
    <w:rsid w:val="00F47FBA"/>
    <w:rsid w:val="00F51084"/>
    <w:rsid w:val="00F5184E"/>
    <w:rsid w:val="00F5276E"/>
    <w:rsid w:val="00F56FF5"/>
    <w:rsid w:val="00F57A93"/>
    <w:rsid w:val="00F60870"/>
    <w:rsid w:val="00F62114"/>
    <w:rsid w:val="00F62421"/>
    <w:rsid w:val="00F6268F"/>
    <w:rsid w:val="00F62C64"/>
    <w:rsid w:val="00F63DA9"/>
    <w:rsid w:val="00F642E5"/>
    <w:rsid w:val="00F64A62"/>
    <w:rsid w:val="00F67FE4"/>
    <w:rsid w:val="00F70CDC"/>
    <w:rsid w:val="00F74345"/>
    <w:rsid w:val="00F74532"/>
    <w:rsid w:val="00F75E7C"/>
    <w:rsid w:val="00F8054D"/>
    <w:rsid w:val="00F8114F"/>
    <w:rsid w:val="00F8127C"/>
    <w:rsid w:val="00F8290B"/>
    <w:rsid w:val="00F83B63"/>
    <w:rsid w:val="00F85470"/>
    <w:rsid w:val="00F86C13"/>
    <w:rsid w:val="00F90226"/>
    <w:rsid w:val="00F902E0"/>
    <w:rsid w:val="00F92090"/>
    <w:rsid w:val="00F92D9E"/>
    <w:rsid w:val="00F945BD"/>
    <w:rsid w:val="00FA08BE"/>
    <w:rsid w:val="00FA300A"/>
    <w:rsid w:val="00FA336E"/>
    <w:rsid w:val="00FA33D1"/>
    <w:rsid w:val="00FA4E97"/>
    <w:rsid w:val="00FA7B0C"/>
    <w:rsid w:val="00FB6DB8"/>
    <w:rsid w:val="00FC2A60"/>
    <w:rsid w:val="00FC3C93"/>
    <w:rsid w:val="00FC48E9"/>
    <w:rsid w:val="00FC7A6D"/>
    <w:rsid w:val="00FC7BBD"/>
    <w:rsid w:val="00FD0397"/>
    <w:rsid w:val="00FD1285"/>
    <w:rsid w:val="00FD1BE2"/>
    <w:rsid w:val="00FD3262"/>
    <w:rsid w:val="00FD44E1"/>
    <w:rsid w:val="00FD4E6A"/>
    <w:rsid w:val="00FD51B7"/>
    <w:rsid w:val="00FD5890"/>
    <w:rsid w:val="00FE0A26"/>
    <w:rsid w:val="00FE1A48"/>
    <w:rsid w:val="00FE285F"/>
    <w:rsid w:val="00FE3129"/>
    <w:rsid w:val="00FE3748"/>
    <w:rsid w:val="00FE47E1"/>
    <w:rsid w:val="00FE5109"/>
    <w:rsid w:val="00FF0BE8"/>
    <w:rsid w:val="00FF5D0E"/>
    <w:rsid w:val="00FF61E9"/>
    <w:rsid w:val="00FF678E"/>
    <w:rsid w:val="00FF6CAE"/>
    <w:rsid w:val="00FF7B54"/>
    <w:rsid w:val="00FF7F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6747"/>
    <w:pPr>
      <w:spacing w:after="180"/>
    </w:pPr>
    <w:rPr>
      <w:lang w:val="en-GB" w:eastAsia="en-US"/>
    </w:rPr>
  </w:style>
  <w:style w:type="paragraph" w:styleId="Heading1">
    <w:name w:val="heading 1"/>
    <w:aliases w:val="H1"/>
    <w:next w:val="Normal"/>
    <w:link w:val="Heading1Char"/>
    <w:qFormat/>
    <w:rsid w:val="004C6747"/>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4C6747"/>
    <w:pPr>
      <w:numPr>
        <w:ilvl w:val="1"/>
      </w:numPr>
      <w:pBdr>
        <w:top w:val="none" w:sz="0" w:space="0" w:color="auto"/>
      </w:pBdr>
      <w:spacing w:before="180"/>
      <w:outlineLvl w:val="1"/>
    </w:pPr>
    <w:rPr>
      <w:sz w:val="32"/>
    </w:rPr>
  </w:style>
  <w:style w:type="paragraph" w:styleId="Heading3">
    <w:name w:val="heading 3"/>
    <w:basedOn w:val="Heading2"/>
    <w:next w:val="Normal"/>
    <w:qFormat/>
    <w:rsid w:val="004C6747"/>
    <w:pPr>
      <w:numPr>
        <w:ilvl w:val="2"/>
      </w:numPr>
      <w:spacing w:before="120"/>
      <w:outlineLvl w:val="2"/>
    </w:pPr>
    <w:rPr>
      <w:sz w:val="28"/>
    </w:rPr>
  </w:style>
  <w:style w:type="paragraph" w:styleId="Heading4">
    <w:name w:val="heading 4"/>
    <w:aliases w:val="h4"/>
    <w:basedOn w:val="Heading3"/>
    <w:next w:val="Normal"/>
    <w:qFormat/>
    <w:rsid w:val="004C6747"/>
    <w:pPr>
      <w:numPr>
        <w:ilvl w:val="3"/>
      </w:numPr>
      <w:outlineLvl w:val="3"/>
    </w:pPr>
    <w:rPr>
      <w:sz w:val="24"/>
    </w:rPr>
  </w:style>
  <w:style w:type="paragraph" w:styleId="Heading5">
    <w:name w:val="heading 5"/>
    <w:aliases w:val="h5,Heading5"/>
    <w:basedOn w:val="Heading4"/>
    <w:next w:val="Normal"/>
    <w:qFormat/>
    <w:rsid w:val="004C6747"/>
    <w:pPr>
      <w:numPr>
        <w:ilvl w:val="5"/>
      </w:numPr>
      <w:outlineLvl w:val="4"/>
    </w:pPr>
    <w:rPr>
      <w:sz w:val="22"/>
    </w:rPr>
  </w:style>
  <w:style w:type="paragraph" w:styleId="Heading7">
    <w:name w:val="heading 7"/>
    <w:basedOn w:val="Normal"/>
    <w:next w:val="Normal"/>
    <w:qFormat/>
    <w:rsid w:val="004C6747"/>
    <w:pPr>
      <w:keepNext/>
      <w:keepLines/>
      <w:numPr>
        <w:ilvl w:val="6"/>
        <w:numId w:val="1"/>
      </w:numPr>
      <w:spacing w:before="120"/>
      <w:outlineLvl w:val="6"/>
    </w:pPr>
    <w:rPr>
      <w:rFonts w:ascii="Arial" w:hAnsi="Arial"/>
    </w:rPr>
  </w:style>
  <w:style w:type="paragraph" w:styleId="Heading8">
    <w:name w:val="heading 8"/>
    <w:basedOn w:val="Heading1"/>
    <w:next w:val="Normal"/>
    <w:qFormat/>
    <w:rsid w:val="004C6747"/>
    <w:pPr>
      <w:numPr>
        <w:ilvl w:val="7"/>
      </w:numPr>
      <w:outlineLvl w:val="7"/>
    </w:pPr>
  </w:style>
  <w:style w:type="paragraph" w:styleId="Heading9">
    <w:name w:val="heading 9"/>
    <w:basedOn w:val="Heading8"/>
    <w:next w:val="Normal"/>
    <w:qFormat/>
    <w:rsid w:val="004C67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6747"/>
    <w:rPr>
      <w:rFonts w:ascii="Arial" w:hAnsi="Arial"/>
      <w:sz w:val="36"/>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C6747"/>
    <w:pPr>
      <w:widowControl w:val="0"/>
    </w:pPr>
    <w:rPr>
      <w:rFonts w:ascii="Arial" w:hAnsi="Arial"/>
      <w:b/>
      <w:noProof/>
      <w:sz w:val="18"/>
      <w:lang w:val="en-US" w:eastAsia="en-US"/>
    </w:rPr>
  </w:style>
  <w:style w:type="paragraph" w:styleId="Footer">
    <w:name w:val="footer"/>
    <w:basedOn w:val="Header"/>
    <w:link w:val="FooterChar"/>
    <w:uiPriority w:val="99"/>
    <w:rsid w:val="004C6747"/>
    <w:pPr>
      <w:jc w:val="center"/>
    </w:pPr>
    <w:rPr>
      <w:i/>
    </w:rPr>
  </w:style>
  <w:style w:type="character" w:styleId="PageNumber">
    <w:name w:val="page number"/>
    <w:basedOn w:val="DefaultParagraphFont"/>
    <w:rsid w:val="004C6747"/>
  </w:style>
  <w:style w:type="paragraph" w:customStyle="1" w:styleId="References">
    <w:name w:val="References"/>
    <w:basedOn w:val="Normal"/>
    <w:rsid w:val="004C6747"/>
    <w:pPr>
      <w:numPr>
        <w:numId w:val="2"/>
      </w:numPr>
      <w:spacing w:after="80"/>
    </w:pPr>
    <w:rPr>
      <w:sz w:val="18"/>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C6747"/>
    <w:pPr>
      <w:widowControl w:val="0"/>
      <w:spacing w:after="0"/>
      <w:jc w:val="both"/>
    </w:pPr>
    <w:rPr>
      <w:kern w:val="2"/>
      <w:sz w:val="21"/>
      <w:szCs w:val="24"/>
      <w:lang w:val="en-US" w:eastAsia="zh-CN"/>
    </w:rPr>
  </w:style>
  <w:style w:type="paragraph" w:styleId="DocumentMap">
    <w:name w:val="Document Map"/>
    <w:basedOn w:val="Normal"/>
    <w:semiHidden/>
    <w:rsid w:val="00241597"/>
    <w:pPr>
      <w:shd w:val="clear" w:color="auto" w:fill="000080"/>
    </w:pPr>
  </w:style>
  <w:style w:type="paragraph" w:customStyle="1" w:styleId="CharChar">
    <w:name w:val="Char Char"/>
    <w:semiHidden/>
    <w:rsid w:val="00AC4E65"/>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BalloonText">
    <w:name w:val="Balloon Text"/>
    <w:basedOn w:val="Normal"/>
    <w:semiHidden/>
    <w:rsid w:val="00DC5568"/>
    <w:rPr>
      <w:sz w:val="18"/>
      <w:szCs w:val="18"/>
    </w:rPr>
  </w:style>
  <w:style w:type="paragraph" w:customStyle="1" w:styleId="TF">
    <w:name w:val="TF"/>
    <w:basedOn w:val="Normal"/>
    <w:rsid w:val="001207BE"/>
    <w:pPr>
      <w:keepLines/>
      <w:overflowPunct w:val="0"/>
      <w:autoSpaceDE w:val="0"/>
      <w:autoSpaceDN w:val="0"/>
      <w:adjustRightInd w:val="0"/>
      <w:spacing w:after="240"/>
      <w:jc w:val="center"/>
      <w:textAlignment w:val="baseline"/>
    </w:pPr>
    <w:rPr>
      <w:rFonts w:ascii="Arial" w:eastAsia="Times New Roman" w:hAnsi="Arial"/>
      <w:b/>
    </w:rPr>
  </w:style>
  <w:style w:type="character" w:styleId="Hyperlink">
    <w:name w:val="Hyperlink"/>
    <w:rsid w:val="005C7680"/>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 Char Char,captions,Légende-figure Char Char Char Cha"/>
    <w:basedOn w:val="Normal"/>
    <w:next w:val="Normal"/>
    <w:link w:val="CaptionChar1"/>
    <w:uiPriority w:val="35"/>
    <w:unhideWhenUsed/>
    <w:qFormat/>
    <w:rsid w:val="00617231"/>
    <w:rPr>
      <w:b/>
      <w:bCs/>
      <w:lang w:eastAsia="x-none"/>
    </w:rPr>
  </w:style>
  <w:style w:type="table" w:styleId="TableGrid">
    <w:name w:val="Table Grid"/>
    <w:basedOn w:val="TableNormal"/>
    <w:rsid w:val="009903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0E5118"/>
    <w:rPr>
      <w:sz w:val="16"/>
      <w:szCs w:val="16"/>
    </w:rPr>
  </w:style>
  <w:style w:type="paragraph" w:styleId="CommentText">
    <w:name w:val="annotation text"/>
    <w:basedOn w:val="Normal"/>
    <w:link w:val="CommentTextChar"/>
    <w:rsid w:val="000E5118"/>
    <w:rPr>
      <w:lang w:eastAsia="x-none"/>
    </w:rPr>
  </w:style>
  <w:style w:type="character" w:customStyle="1" w:styleId="CommentTextChar">
    <w:name w:val="Comment Text Char"/>
    <w:link w:val="CommentText"/>
    <w:rsid w:val="000E5118"/>
    <w:rPr>
      <w:lang w:val="en-GB"/>
    </w:rPr>
  </w:style>
  <w:style w:type="paragraph" w:styleId="CommentSubject">
    <w:name w:val="annotation subject"/>
    <w:basedOn w:val="CommentText"/>
    <w:next w:val="CommentText"/>
    <w:link w:val="CommentSubjectChar"/>
    <w:rsid w:val="000E5118"/>
    <w:rPr>
      <w:b/>
      <w:bCs/>
    </w:rPr>
  </w:style>
  <w:style w:type="character" w:customStyle="1" w:styleId="CommentSubjectChar">
    <w:name w:val="Comment Subject Char"/>
    <w:link w:val="CommentSubject"/>
    <w:rsid w:val="000E5118"/>
    <w:rPr>
      <w:b/>
      <w:bCs/>
      <w:lang w:val="en-GB"/>
    </w:rPr>
  </w:style>
  <w:style w:type="paragraph" w:styleId="Revision">
    <w:name w:val="Revision"/>
    <w:hidden/>
    <w:uiPriority w:val="99"/>
    <w:semiHidden/>
    <w:rsid w:val="000E5118"/>
    <w:rPr>
      <w:lang w:val="en-GB" w:eastAsia="en-US"/>
    </w:rPr>
  </w:style>
  <w:style w:type="character" w:customStyle="1" w:styleId="FooterChar">
    <w:name w:val="Footer Char"/>
    <w:link w:val="Footer"/>
    <w:uiPriority w:val="99"/>
    <w:rsid w:val="006B25E9"/>
    <w:rPr>
      <w:rFonts w:ascii="Arial" w:hAnsi="Arial"/>
      <w:b/>
      <w:i/>
      <w:noProof/>
      <w:sz w:val="18"/>
    </w:rPr>
  </w:style>
  <w:style w:type="character" w:customStyle="1" w:styleId="ZGSM">
    <w:name w:val="ZGSM"/>
    <w:rsid w:val="00E15B8B"/>
  </w:style>
  <w:style w:type="paragraph" w:styleId="NoSpacing">
    <w:name w:val="No Spacing"/>
    <w:uiPriority w:val="1"/>
    <w:qFormat/>
    <w:rsid w:val="002837CF"/>
    <w:pPr>
      <w:numPr>
        <w:numId w:val="5"/>
      </w:numPr>
    </w:pPr>
    <w:rPr>
      <w:rFonts w:eastAsia="Calibri"/>
      <w:lang w:val="en-US" w:eastAsia="en-US" w:bidi="he-IL"/>
    </w:rPr>
  </w:style>
  <w:style w:type="paragraph" w:customStyle="1" w:styleId="TAH">
    <w:name w:val="TAH"/>
    <w:basedOn w:val="Normal"/>
    <w:link w:val="TAHCar"/>
    <w:rsid w:val="00AD7B89"/>
    <w:pPr>
      <w:keepNext/>
      <w:keepLines/>
      <w:spacing w:after="0"/>
      <w:jc w:val="center"/>
    </w:pPr>
    <w:rPr>
      <w:rFonts w:ascii="Arial" w:eastAsia="Malgun Gothic" w:hAnsi="Arial"/>
      <w:b/>
      <w:color w:val="000000"/>
      <w:sz w:val="18"/>
      <w:lang w:val="x-none" w:eastAsia="x-none"/>
    </w:rPr>
  </w:style>
  <w:style w:type="paragraph" w:customStyle="1" w:styleId="ZT">
    <w:name w:val="ZT"/>
    <w:rsid w:val="00A850A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styleId="ListParagraph">
    <w:name w:val="List Paragraph"/>
    <w:basedOn w:val="Normal"/>
    <w:uiPriority w:val="34"/>
    <w:qFormat/>
    <w:rsid w:val="00FE47E1"/>
    <w:pPr>
      <w:spacing w:after="200" w:line="276" w:lineRule="auto"/>
      <w:ind w:left="720"/>
      <w:contextualSpacing/>
    </w:pPr>
    <w:rPr>
      <w:rFonts w:ascii="Calibri" w:eastAsia="Calibri" w:hAnsi="Calibri" w:cs="Arial"/>
      <w:sz w:val="22"/>
      <w:szCs w:val="22"/>
      <w:lang w:val="en-US" w:bidi="he-IL"/>
    </w:rPr>
  </w:style>
  <w:style w:type="paragraph" w:styleId="BodyTextIndent">
    <w:name w:val="Body Text Indent"/>
    <w:basedOn w:val="Normal"/>
    <w:link w:val="BodyTextIndentChar"/>
    <w:rsid w:val="0020464D"/>
    <w:pPr>
      <w:spacing w:after="120"/>
      <w:ind w:left="283"/>
      <w:jc w:val="center"/>
    </w:pPr>
    <w:rPr>
      <w:lang w:val="en-US"/>
    </w:rPr>
  </w:style>
  <w:style w:type="character" w:customStyle="1" w:styleId="BodyTextIndentChar">
    <w:name w:val="Body Text Indent Char"/>
    <w:link w:val="BodyTextIndent"/>
    <w:rsid w:val="0020464D"/>
    <w:rPr>
      <w:lang w:val="en-US" w:eastAsia="en-US" w:bidi="ar-SA"/>
    </w:rPr>
  </w:style>
  <w:style w:type="paragraph" w:customStyle="1" w:styleId="TAC">
    <w:name w:val="TAC"/>
    <w:basedOn w:val="Normal"/>
    <w:link w:val="TACChar"/>
    <w:rsid w:val="005D18D1"/>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paragraph" w:styleId="NormalWeb">
    <w:name w:val="Normal (Web)"/>
    <w:basedOn w:val="Normal"/>
    <w:uiPriority w:val="99"/>
    <w:unhideWhenUsed/>
    <w:rsid w:val="00F043B7"/>
    <w:pPr>
      <w:spacing w:before="100" w:beforeAutospacing="1" w:after="100" w:afterAutospacing="1"/>
    </w:pPr>
    <w:rPr>
      <w:rFonts w:eastAsia="Calibri"/>
      <w:sz w:val="24"/>
      <w:szCs w:val="24"/>
      <w:lang w:val="en-US" w:bidi="he-I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locked/>
    <w:rsid w:val="008452FC"/>
    <w:rPr>
      <w:rFonts w:ascii="Arial" w:hAnsi="Arial"/>
      <w:b/>
      <w:noProof/>
      <w:sz w:val="18"/>
      <w:lang w:bidi="ar-SA"/>
    </w:rPr>
  </w:style>
  <w:style w:type="character" w:customStyle="1" w:styleId="TACChar">
    <w:name w:val="TAC Char"/>
    <w:link w:val="TAC"/>
    <w:locked/>
    <w:rsid w:val="00EF4163"/>
    <w:rPr>
      <w:rFonts w:ascii="Arial" w:eastAsia="Times New Roman" w:hAnsi="Arial"/>
      <w:sz w:val="18"/>
      <w:lang w:val="en-GB" w:eastAsia="en-GB" w:bidi="ar-SA"/>
    </w:rPr>
  </w:style>
  <w:style w:type="character" w:styleId="Emphasis">
    <w:name w:val="Emphasis"/>
    <w:qFormat/>
    <w:rsid w:val="00EA6A53"/>
    <w:rPr>
      <w:i/>
      <w:iCs/>
    </w:rPr>
  </w:style>
  <w:style w:type="paragraph" w:customStyle="1" w:styleId="Styletable3gpp">
    <w:name w:val="Style table 3gpp"/>
    <w:basedOn w:val="TAC"/>
    <w:link w:val="Styletable3gppChar"/>
    <w:qFormat/>
    <w:rsid w:val="00FA7B0C"/>
  </w:style>
  <w:style w:type="paragraph" w:customStyle="1" w:styleId="TdocHeading1">
    <w:name w:val="Tdoc_Heading_1"/>
    <w:basedOn w:val="Heading1"/>
    <w:next w:val="BodyText"/>
    <w:autoRedefine/>
    <w:rsid w:val="009A0CB7"/>
    <w:pPr>
      <w:keepLines w:val="0"/>
      <w:numPr>
        <w:numId w:val="6"/>
      </w:numPr>
      <w:pBdr>
        <w:top w:val="none" w:sz="0" w:space="0" w:color="auto"/>
      </w:pBdr>
      <w:spacing w:after="120"/>
      <w:ind w:left="357" w:hanging="357"/>
      <w:jc w:val="both"/>
    </w:pPr>
    <w:rPr>
      <w:rFonts w:eastAsia="Batang"/>
      <w:b/>
      <w:noProof/>
      <w:kern w:val="28"/>
      <w:sz w:val="24"/>
      <w:lang w:val="en-US"/>
    </w:rPr>
  </w:style>
  <w:style w:type="character" w:customStyle="1" w:styleId="Styletable3gppChar">
    <w:name w:val="Style table 3gpp Char"/>
    <w:basedOn w:val="TACChar"/>
    <w:link w:val="Styletable3gpp"/>
    <w:rsid w:val="00FA7B0C"/>
    <w:rPr>
      <w:rFonts w:ascii="Arial" w:eastAsia="Times New Roman" w:hAnsi="Arial"/>
      <w:sz w:val="18"/>
      <w:lang w:val="en-GB" w:eastAsia="en-GB" w:bidi="ar-SA"/>
    </w:rPr>
  </w:style>
  <w:style w:type="paragraph" w:styleId="BodyText">
    <w:name w:val="Body Text"/>
    <w:basedOn w:val="Normal"/>
    <w:link w:val="BodyTextChar"/>
    <w:rsid w:val="009A0CB7"/>
    <w:pPr>
      <w:spacing w:after="120"/>
    </w:pPr>
    <w:rPr>
      <w:lang w:eastAsia="x-none"/>
    </w:rPr>
  </w:style>
  <w:style w:type="character" w:customStyle="1" w:styleId="BodyTextChar">
    <w:name w:val="Body Text Char"/>
    <w:link w:val="BodyText"/>
    <w:rsid w:val="009A0CB7"/>
    <w:rPr>
      <w:lang w:val="en-GB" w:bidi="ar-SA"/>
    </w:rPr>
  </w:style>
  <w:style w:type="paragraph" w:customStyle="1" w:styleId="StyleHeading1NMPHeading1H1h11h12h13h14h15h16appheadin">
    <w:name w:val="Style Heading 1NMP Heading 1H1h11h12h13h14h15h16app headin..."/>
    <w:basedOn w:val="Heading1"/>
    <w:rsid w:val="00920822"/>
    <w:pPr>
      <w:keepLines w:val="0"/>
      <w:numPr>
        <w:numId w:val="7"/>
      </w:numPr>
      <w:pBdr>
        <w:top w:val="none" w:sz="0" w:space="0" w:color="auto"/>
      </w:pBdr>
      <w:spacing w:after="60"/>
    </w:pPr>
    <w:rPr>
      <w:rFonts w:eastAsia="Batang" w:cs="Arial"/>
      <w:b/>
      <w:bCs/>
      <w:kern w:val="32"/>
      <w:sz w:val="28"/>
      <w:szCs w:val="32"/>
    </w:rPr>
  </w:style>
  <w:style w:type="paragraph" w:customStyle="1" w:styleId="TAL">
    <w:name w:val="TAL"/>
    <w:basedOn w:val="Normal"/>
    <w:link w:val="TALChar"/>
    <w:rsid w:val="00DD79C2"/>
    <w:pPr>
      <w:keepNext/>
      <w:keepLines/>
      <w:spacing w:after="0"/>
    </w:pPr>
    <w:rPr>
      <w:rFonts w:ascii="Arial" w:eastAsia="Times New Roman" w:hAnsi="Arial"/>
      <w:sz w:val="18"/>
      <w:lang w:eastAsia="x-none"/>
    </w:rPr>
  </w:style>
  <w:style w:type="character" w:customStyle="1" w:styleId="TALChar">
    <w:name w:val="TAL Char"/>
    <w:link w:val="TAL"/>
    <w:rsid w:val="00DD79C2"/>
    <w:rPr>
      <w:rFonts w:ascii="Arial" w:eastAsia="Times New Roman" w:hAnsi="Arial"/>
      <w:sz w:val="18"/>
      <w:lang w:val="en-GB" w:bidi="ar-SA"/>
    </w:rPr>
  </w:style>
  <w:style w:type="character" w:customStyle="1" w:styleId="TALCar">
    <w:name w:val="TAL Car"/>
    <w:rsid w:val="001F03D0"/>
    <w:rPr>
      <w:rFonts w:ascii="Arial" w:hAnsi="Arial"/>
      <w:sz w:val="18"/>
      <w:lang w:val="en-GB"/>
    </w:rPr>
  </w:style>
  <w:style w:type="character" w:customStyle="1" w:styleId="TAHCar">
    <w:name w:val="TAH Car"/>
    <w:link w:val="TAH"/>
    <w:rsid w:val="001F03D0"/>
    <w:rPr>
      <w:rFonts w:ascii="Arial" w:eastAsia="Malgun Gothic" w:hAnsi="Arial"/>
      <w:b/>
      <w:color w:val="000000"/>
      <w:sz w:val="18"/>
      <w:lang w:val="x-none" w:eastAsia="x-none" w:bidi="ar-SA"/>
    </w:rPr>
  </w:style>
  <w:style w:type="paragraph" w:customStyle="1" w:styleId="CRCoverPage">
    <w:name w:val="CR Cover Page"/>
    <w:rsid w:val="00902F24"/>
    <w:pPr>
      <w:spacing w:after="120"/>
    </w:pPr>
    <w:rPr>
      <w:rFonts w:ascii="Arial" w:hAnsi="Arial"/>
      <w:lang w:val="en-GB" w:eastAsia="en-US"/>
    </w:rPr>
  </w:style>
  <w:style w:type="paragraph" w:styleId="TOC2">
    <w:name w:val="toc 2"/>
    <w:basedOn w:val="TOC1"/>
    <w:rsid w:val="00902F24"/>
    <w:pPr>
      <w:keepLines/>
      <w:widowControl w:val="0"/>
      <w:tabs>
        <w:tab w:val="right" w:leader="dot" w:pos="9639"/>
      </w:tabs>
      <w:overflowPunct w:val="0"/>
      <w:autoSpaceDE w:val="0"/>
      <w:autoSpaceDN w:val="0"/>
      <w:adjustRightInd w:val="0"/>
      <w:spacing w:after="0"/>
      <w:ind w:left="851" w:right="425" w:hanging="851"/>
      <w:textAlignment w:val="baseline"/>
    </w:pPr>
    <w:rPr>
      <w:noProof/>
      <w:lang w:eastAsia="ja-JP"/>
    </w:rPr>
  </w:style>
  <w:style w:type="paragraph" w:styleId="TOC1">
    <w:name w:val="toc 1"/>
    <w:basedOn w:val="Normal"/>
    <w:next w:val="Normal"/>
    <w:autoRedefine/>
    <w:rsid w:val="00902F24"/>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uiPriority w:val="35"/>
    <w:locked/>
    <w:rsid w:val="009473A4"/>
    <w:rPr>
      <w:b/>
      <w:bCs/>
      <w:lang w:val="en-GB" w:bidi="ar-SA"/>
    </w:rPr>
  </w:style>
  <w:style w:type="paragraph" w:customStyle="1" w:styleId="Text">
    <w:name w:val="Text"/>
    <w:basedOn w:val="Normal"/>
    <w:rsid w:val="001A0430"/>
    <w:pPr>
      <w:widowControl w:val="0"/>
      <w:autoSpaceDE w:val="0"/>
      <w:autoSpaceDN w:val="0"/>
      <w:spacing w:after="0" w:line="252" w:lineRule="auto"/>
      <w:ind w:firstLine="202"/>
      <w:jc w:val="both"/>
    </w:pPr>
    <w:rPr>
      <w:rFonts w:eastAsia="Times New Roman"/>
      <w:lang w:val="en-US"/>
    </w:rPr>
  </w:style>
  <w:style w:type="paragraph" w:customStyle="1" w:styleId="CharCharCharCharCharChar1CharChar">
    <w:name w:val="Char Char Char Char Char Char1 Char Char"/>
    <w:next w:val="Normal"/>
    <w:semiHidden/>
    <w:rsid w:val="00F473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B1">
    <w:name w:val="B1"/>
    <w:basedOn w:val="List"/>
    <w:rsid w:val="00AF34CB"/>
    <w:pPr>
      <w:ind w:left="568" w:hanging="284"/>
      <w:contextualSpacing w:val="0"/>
    </w:pPr>
    <w:rPr>
      <w:rFonts w:eastAsia="Times New Roman"/>
    </w:rPr>
  </w:style>
  <w:style w:type="paragraph" w:styleId="List">
    <w:name w:val="List"/>
    <w:basedOn w:val="Normal"/>
    <w:rsid w:val="00AF34CB"/>
    <w:pPr>
      <w:ind w:left="283" w:hanging="283"/>
      <w:contextualSpacing/>
    </w:pPr>
  </w:style>
  <w:style w:type="paragraph" w:styleId="ListBullet3">
    <w:name w:val="List Bullet 3"/>
    <w:basedOn w:val="ListBullet2"/>
    <w:rsid w:val="00AF34CB"/>
    <w:pPr>
      <w:ind w:left="1135" w:hanging="284"/>
      <w:contextualSpacing w:val="0"/>
    </w:pPr>
    <w:rPr>
      <w:rFonts w:eastAsia="Times New Roman"/>
    </w:rPr>
  </w:style>
  <w:style w:type="paragraph" w:styleId="ListBullet2">
    <w:name w:val="List Bullet 2"/>
    <w:basedOn w:val="Normal"/>
    <w:rsid w:val="00AF34CB"/>
    <w:pPr>
      <w:ind w:left="72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6747"/>
    <w:pPr>
      <w:spacing w:after="180"/>
    </w:pPr>
    <w:rPr>
      <w:lang w:val="en-GB" w:eastAsia="en-US"/>
    </w:rPr>
  </w:style>
  <w:style w:type="paragraph" w:styleId="Heading1">
    <w:name w:val="heading 1"/>
    <w:aliases w:val="H1"/>
    <w:next w:val="Normal"/>
    <w:link w:val="Heading1Char"/>
    <w:qFormat/>
    <w:rsid w:val="004C6747"/>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4C6747"/>
    <w:pPr>
      <w:numPr>
        <w:ilvl w:val="1"/>
      </w:numPr>
      <w:pBdr>
        <w:top w:val="none" w:sz="0" w:space="0" w:color="auto"/>
      </w:pBdr>
      <w:spacing w:before="180"/>
      <w:outlineLvl w:val="1"/>
    </w:pPr>
    <w:rPr>
      <w:sz w:val="32"/>
    </w:rPr>
  </w:style>
  <w:style w:type="paragraph" w:styleId="Heading3">
    <w:name w:val="heading 3"/>
    <w:basedOn w:val="Heading2"/>
    <w:next w:val="Normal"/>
    <w:qFormat/>
    <w:rsid w:val="004C6747"/>
    <w:pPr>
      <w:numPr>
        <w:ilvl w:val="2"/>
      </w:numPr>
      <w:spacing w:before="120"/>
      <w:outlineLvl w:val="2"/>
    </w:pPr>
    <w:rPr>
      <w:sz w:val="28"/>
    </w:rPr>
  </w:style>
  <w:style w:type="paragraph" w:styleId="Heading4">
    <w:name w:val="heading 4"/>
    <w:aliases w:val="h4"/>
    <w:basedOn w:val="Heading3"/>
    <w:next w:val="Normal"/>
    <w:qFormat/>
    <w:rsid w:val="004C6747"/>
    <w:pPr>
      <w:numPr>
        <w:ilvl w:val="3"/>
      </w:numPr>
      <w:outlineLvl w:val="3"/>
    </w:pPr>
    <w:rPr>
      <w:sz w:val="24"/>
    </w:rPr>
  </w:style>
  <w:style w:type="paragraph" w:styleId="Heading5">
    <w:name w:val="heading 5"/>
    <w:aliases w:val="h5,Heading5"/>
    <w:basedOn w:val="Heading4"/>
    <w:next w:val="Normal"/>
    <w:qFormat/>
    <w:rsid w:val="004C6747"/>
    <w:pPr>
      <w:numPr>
        <w:ilvl w:val="5"/>
      </w:numPr>
      <w:outlineLvl w:val="4"/>
    </w:pPr>
    <w:rPr>
      <w:sz w:val="22"/>
    </w:rPr>
  </w:style>
  <w:style w:type="paragraph" w:styleId="Heading7">
    <w:name w:val="heading 7"/>
    <w:basedOn w:val="Normal"/>
    <w:next w:val="Normal"/>
    <w:qFormat/>
    <w:rsid w:val="004C6747"/>
    <w:pPr>
      <w:keepNext/>
      <w:keepLines/>
      <w:numPr>
        <w:ilvl w:val="6"/>
        <w:numId w:val="1"/>
      </w:numPr>
      <w:spacing w:before="120"/>
      <w:outlineLvl w:val="6"/>
    </w:pPr>
    <w:rPr>
      <w:rFonts w:ascii="Arial" w:hAnsi="Arial"/>
    </w:rPr>
  </w:style>
  <w:style w:type="paragraph" w:styleId="Heading8">
    <w:name w:val="heading 8"/>
    <w:basedOn w:val="Heading1"/>
    <w:next w:val="Normal"/>
    <w:qFormat/>
    <w:rsid w:val="004C6747"/>
    <w:pPr>
      <w:numPr>
        <w:ilvl w:val="7"/>
      </w:numPr>
      <w:outlineLvl w:val="7"/>
    </w:pPr>
  </w:style>
  <w:style w:type="paragraph" w:styleId="Heading9">
    <w:name w:val="heading 9"/>
    <w:basedOn w:val="Heading8"/>
    <w:next w:val="Normal"/>
    <w:qFormat/>
    <w:rsid w:val="004C67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6747"/>
    <w:rPr>
      <w:rFonts w:ascii="Arial" w:hAnsi="Arial"/>
      <w:sz w:val="36"/>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C6747"/>
    <w:pPr>
      <w:widowControl w:val="0"/>
    </w:pPr>
    <w:rPr>
      <w:rFonts w:ascii="Arial" w:hAnsi="Arial"/>
      <w:b/>
      <w:noProof/>
      <w:sz w:val="18"/>
      <w:lang w:val="en-US" w:eastAsia="en-US"/>
    </w:rPr>
  </w:style>
  <w:style w:type="paragraph" w:styleId="Footer">
    <w:name w:val="footer"/>
    <w:basedOn w:val="Header"/>
    <w:link w:val="FooterChar"/>
    <w:uiPriority w:val="99"/>
    <w:rsid w:val="004C6747"/>
    <w:pPr>
      <w:jc w:val="center"/>
    </w:pPr>
    <w:rPr>
      <w:i/>
    </w:rPr>
  </w:style>
  <w:style w:type="character" w:styleId="PageNumber">
    <w:name w:val="page number"/>
    <w:basedOn w:val="DefaultParagraphFont"/>
    <w:rsid w:val="004C6747"/>
  </w:style>
  <w:style w:type="paragraph" w:customStyle="1" w:styleId="References">
    <w:name w:val="References"/>
    <w:basedOn w:val="Normal"/>
    <w:rsid w:val="004C6747"/>
    <w:pPr>
      <w:numPr>
        <w:numId w:val="2"/>
      </w:numPr>
      <w:spacing w:after="80"/>
    </w:pPr>
    <w:rPr>
      <w:sz w:val="18"/>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C6747"/>
    <w:pPr>
      <w:widowControl w:val="0"/>
      <w:spacing w:after="0"/>
      <w:jc w:val="both"/>
    </w:pPr>
    <w:rPr>
      <w:kern w:val="2"/>
      <w:sz w:val="21"/>
      <w:szCs w:val="24"/>
      <w:lang w:val="en-US" w:eastAsia="zh-CN"/>
    </w:rPr>
  </w:style>
  <w:style w:type="paragraph" w:styleId="DocumentMap">
    <w:name w:val="Document Map"/>
    <w:basedOn w:val="Normal"/>
    <w:semiHidden/>
    <w:rsid w:val="00241597"/>
    <w:pPr>
      <w:shd w:val="clear" w:color="auto" w:fill="000080"/>
    </w:pPr>
  </w:style>
  <w:style w:type="paragraph" w:customStyle="1" w:styleId="CharChar">
    <w:name w:val="Char Char"/>
    <w:semiHidden/>
    <w:rsid w:val="00AC4E65"/>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BalloonText">
    <w:name w:val="Balloon Text"/>
    <w:basedOn w:val="Normal"/>
    <w:semiHidden/>
    <w:rsid w:val="00DC5568"/>
    <w:rPr>
      <w:sz w:val="18"/>
      <w:szCs w:val="18"/>
    </w:rPr>
  </w:style>
  <w:style w:type="paragraph" w:customStyle="1" w:styleId="TF">
    <w:name w:val="TF"/>
    <w:basedOn w:val="Normal"/>
    <w:rsid w:val="001207BE"/>
    <w:pPr>
      <w:keepLines/>
      <w:overflowPunct w:val="0"/>
      <w:autoSpaceDE w:val="0"/>
      <w:autoSpaceDN w:val="0"/>
      <w:adjustRightInd w:val="0"/>
      <w:spacing w:after="240"/>
      <w:jc w:val="center"/>
      <w:textAlignment w:val="baseline"/>
    </w:pPr>
    <w:rPr>
      <w:rFonts w:ascii="Arial" w:eastAsia="Times New Roman" w:hAnsi="Arial"/>
      <w:b/>
    </w:rPr>
  </w:style>
  <w:style w:type="character" w:styleId="Hyperlink">
    <w:name w:val="Hyperlink"/>
    <w:rsid w:val="005C7680"/>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 Char Char,captions,Légende-figure Char Char Char Cha"/>
    <w:basedOn w:val="Normal"/>
    <w:next w:val="Normal"/>
    <w:link w:val="CaptionChar1"/>
    <w:uiPriority w:val="35"/>
    <w:unhideWhenUsed/>
    <w:qFormat/>
    <w:rsid w:val="00617231"/>
    <w:rPr>
      <w:b/>
      <w:bCs/>
      <w:lang w:eastAsia="x-none"/>
    </w:rPr>
  </w:style>
  <w:style w:type="table" w:styleId="TableGrid">
    <w:name w:val="Table Grid"/>
    <w:basedOn w:val="TableNormal"/>
    <w:rsid w:val="009903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0E5118"/>
    <w:rPr>
      <w:sz w:val="16"/>
      <w:szCs w:val="16"/>
    </w:rPr>
  </w:style>
  <w:style w:type="paragraph" w:styleId="CommentText">
    <w:name w:val="annotation text"/>
    <w:basedOn w:val="Normal"/>
    <w:link w:val="CommentTextChar"/>
    <w:rsid w:val="000E5118"/>
    <w:rPr>
      <w:lang w:eastAsia="x-none"/>
    </w:rPr>
  </w:style>
  <w:style w:type="character" w:customStyle="1" w:styleId="CommentTextChar">
    <w:name w:val="Comment Text Char"/>
    <w:link w:val="CommentText"/>
    <w:rsid w:val="000E5118"/>
    <w:rPr>
      <w:lang w:val="en-GB"/>
    </w:rPr>
  </w:style>
  <w:style w:type="paragraph" w:styleId="CommentSubject">
    <w:name w:val="annotation subject"/>
    <w:basedOn w:val="CommentText"/>
    <w:next w:val="CommentText"/>
    <w:link w:val="CommentSubjectChar"/>
    <w:rsid w:val="000E5118"/>
    <w:rPr>
      <w:b/>
      <w:bCs/>
    </w:rPr>
  </w:style>
  <w:style w:type="character" w:customStyle="1" w:styleId="CommentSubjectChar">
    <w:name w:val="Comment Subject Char"/>
    <w:link w:val="CommentSubject"/>
    <w:rsid w:val="000E5118"/>
    <w:rPr>
      <w:b/>
      <w:bCs/>
      <w:lang w:val="en-GB"/>
    </w:rPr>
  </w:style>
  <w:style w:type="paragraph" w:styleId="Revision">
    <w:name w:val="Revision"/>
    <w:hidden/>
    <w:uiPriority w:val="99"/>
    <w:semiHidden/>
    <w:rsid w:val="000E5118"/>
    <w:rPr>
      <w:lang w:val="en-GB" w:eastAsia="en-US"/>
    </w:rPr>
  </w:style>
  <w:style w:type="character" w:customStyle="1" w:styleId="FooterChar">
    <w:name w:val="Footer Char"/>
    <w:link w:val="Footer"/>
    <w:uiPriority w:val="99"/>
    <w:rsid w:val="006B25E9"/>
    <w:rPr>
      <w:rFonts w:ascii="Arial" w:hAnsi="Arial"/>
      <w:b/>
      <w:i/>
      <w:noProof/>
      <w:sz w:val="18"/>
    </w:rPr>
  </w:style>
  <w:style w:type="character" w:customStyle="1" w:styleId="ZGSM">
    <w:name w:val="ZGSM"/>
    <w:rsid w:val="00E15B8B"/>
  </w:style>
  <w:style w:type="paragraph" w:styleId="NoSpacing">
    <w:name w:val="No Spacing"/>
    <w:uiPriority w:val="1"/>
    <w:qFormat/>
    <w:rsid w:val="002837CF"/>
    <w:pPr>
      <w:numPr>
        <w:numId w:val="5"/>
      </w:numPr>
    </w:pPr>
    <w:rPr>
      <w:rFonts w:eastAsia="Calibri"/>
      <w:lang w:val="en-US" w:eastAsia="en-US" w:bidi="he-IL"/>
    </w:rPr>
  </w:style>
  <w:style w:type="paragraph" w:customStyle="1" w:styleId="TAH">
    <w:name w:val="TAH"/>
    <w:basedOn w:val="Normal"/>
    <w:link w:val="TAHCar"/>
    <w:rsid w:val="00AD7B89"/>
    <w:pPr>
      <w:keepNext/>
      <w:keepLines/>
      <w:spacing w:after="0"/>
      <w:jc w:val="center"/>
    </w:pPr>
    <w:rPr>
      <w:rFonts w:ascii="Arial" w:eastAsia="Malgun Gothic" w:hAnsi="Arial"/>
      <w:b/>
      <w:color w:val="000000"/>
      <w:sz w:val="18"/>
      <w:lang w:val="x-none" w:eastAsia="x-none"/>
    </w:rPr>
  </w:style>
  <w:style w:type="paragraph" w:customStyle="1" w:styleId="ZT">
    <w:name w:val="ZT"/>
    <w:rsid w:val="00A850A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styleId="ListParagraph">
    <w:name w:val="List Paragraph"/>
    <w:basedOn w:val="Normal"/>
    <w:uiPriority w:val="34"/>
    <w:qFormat/>
    <w:rsid w:val="00FE47E1"/>
    <w:pPr>
      <w:spacing w:after="200" w:line="276" w:lineRule="auto"/>
      <w:ind w:left="720"/>
      <w:contextualSpacing/>
    </w:pPr>
    <w:rPr>
      <w:rFonts w:ascii="Calibri" w:eastAsia="Calibri" w:hAnsi="Calibri" w:cs="Arial"/>
      <w:sz w:val="22"/>
      <w:szCs w:val="22"/>
      <w:lang w:val="en-US" w:bidi="he-IL"/>
    </w:rPr>
  </w:style>
  <w:style w:type="paragraph" w:styleId="BodyTextIndent">
    <w:name w:val="Body Text Indent"/>
    <w:basedOn w:val="Normal"/>
    <w:link w:val="BodyTextIndentChar"/>
    <w:rsid w:val="0020464D"/>
    <w:pPr>
      <w:spacing w:after="120"/>
      <w:ind w:left="283"/>
      <w:jc w:val="center"/>
    </w:pPr>
    <w:rPr>
      <w:lang w:val="en-US"/>
    </w:rPr>
  </w:style>
  <w:style w:type="character" w:customStyle="1" w:styleId="BodyTextIndentChar">
    <w:name w:val="Body Text Indent Char"/>
    <w:link w:val="BodyTextIndent"/>
    <w:rsid w:val="0020464D"/>
    <w:rPr>
      <w:lang w:val="en-US" w:eastAsia="en-US" w:bidi="ar-SA"/>
    </w:rPr>
  </w:style>
  <w:style w:type="paragraph" w:customStyle="1" w:styleId="TAC">
    <w:name w:val="TAC"/>
    <w:basedOn w:val="Normal"/>
    <w:link w:val="TACChar"/>
    <w:rsid w:val="005D18D1"/>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paragraph" w:styleId="NormalWeb">
    <w:name w:val="Normal (Web)"/>
    <w:basedOn w:val="Normal"/>
    <w:uiPriority w:val="99"/>
    <w:unhideWhenUsed/>
    <w:rsid w:val="00F043B7"/>
    <w:pPr>
      <w:spacing w:before="100" w:beforeAutospacing="1" w:after="100" w:afterAutospacing="1"/>
    </w:pPr>
    <w:rPr>
      <w:rFonts w:eastAsia="Calibri"/>
      <w:sz w:val="24"/>
      <w:szCs w:val="24"/>
      <w:lang w:val="en-US" w:bidi="he-I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locked/>
    <w:rsid w:val="008452FC"/>
    <w:rPr>
      <w:rFonts w:ascii="Arial" w:hAnsi="Arial"/>
      <w:b/>
      <w:noProof/>
      <w:sz w:val="18"/>
      <w:lang w:bidi="ar-SA"/>
    </w:rPr>
  </w:style>
  <w:style w:type="character" w:customStyle="1" w:styleId="TACChar">
    <w:name w:val="TAC Char"/>
    <w:link w:val="TAC"/>
    <w:locked/>
    <w:rsid w:val="00EF4163"/>
    <w:rPr>
      <w:rFonts w:ascii="Arial" w:eastAsia="Times New Roman" w:hAnsi="Arial"/>
      <w:sz w:val="18"/>
      <w:lang w:val="en-GB" w:eastAsia="en-GB" w:bidi="ar-SA"/>
    </w:rPr>
  </w:style>
  <w:style w:type="character" w:styleId="Emphasis">
    <w:name w:val="Emphasis"/>
    <w:qFormat/>
    <w:rsid w:val="00EA6A53"/>
    <w:rPr>
      <w:i/>
      <w:iCs/>
    </w:rPr>
  </w:style>
  <w:style w:type="paragraph" w:customStyle="1" w:styleId="Styletable3gpp">
    <w:name w:val="Style table 3gpp"/>
    <w:basedOn w:val="TAC"/>
    <w:link w:val="Styletable3gppChar"/>
    <w:qFormat/>
    <w:rsid w:val="00FA7B0C"/>
  </w:style>
  <w:style w:type="paragraph" w:customStyle="1" w:styleId="TdocHeading1">
    <w:name w:val="Tdoc_Heading_1"/>
    <w:basedOn w:val="Heading1"/>
    <w:next w:val="BodyText"/>
    <w:autoRedefine/>
    <w:rsid w:val="009A0CB7"/>
    <w:pPr>
      <w:keepLines w:val="0"/>
      <w:numPr>
        <w:numId w:val="6"/>
      </w:numPr>
      <w:pBdr>
        <w:top w:val="none" w:sz="0" w:space="0" w:color="auto"/>
      </w:pBdr>
      <w:spacing w:after="120"/>
      <w:ind w:left="357" w:hanging="357"/>
      <w:jc w:val="both"/>
    </w:pPr>
    <w:rPr>
      <w:rFonts w:eastAsia="Batang"/>
      <w:b/>
      <w:noProof/>
      <w:kern w:val="28"/>
      <w:sz w:val="24"/>
      <w:lang w:val="en-US"/>
    </w:rPr>
  </w:style>
  <w:style w:type="character" w:customStyle="1" w:styleId="Styletable3gppChar">
    <w:name w:val="Style table 3gpp Char"/>
    <w:basedOn w:val="TACChar"/>
    <w:link w:val="Styletable3gpp"/>
    <w:rsid w:val="00FA7B0C"/>
    <w:rPr>
      <w:rFonts w:ascii="Arial" w:eastAsia="Times New Roman" w:hAnsi="Arial"/>
      <w:sz w:val="18"/>
      <w:lang w:val="en-GB" w:eastAsia="en-GB" w:bidi="ar-SA"/>
    </w:rPr>
  </w:style>
  <w:style w:type="paragraph" w:styleId="BodyText">
    <w:name w:val="Body Text"/>
    <w:basedOn w:val="Normal"/>
    <w:link w:val="BodyTextChar"/>
    <w:rsid w:val="009A0CB7"/>
    <w:pPr>
      <w:spacing w:after="120"/>
    </w:pPr>
    <w:rPr>
      <w:lang w:eastAsia="x-none"/>
    </w:rPr>
  </w:style>
  <w:style w:type="character" w:customStyle="1" w:styleId="BodyTextChar">
    <w:name w:val="Body Text Char"/>
    <w:link w:val="BodyText"/>
    <w:rsid w:val="009A0CB7"/>
    <w:rPr>
      <w:lang w:val="en-GB" w:bidi="ar-SA"/>
    </w:rPr>
  </w:style>
  <w:style w:type="paragraph" w:customStyle="1" w:styleId="StyleHeading1NMPHeading1H1h11h12h13h14h15h16appheadin">
    <w:name w:val="Style Heading 1NMP Heading 1H1h11h12h13h14h15h16app headin..."/>
    <w:basedOn w:val="Heading1"/>
    <w:rsid w:val="00920822"/>
    <w:pPr>
      <w:keepLines w:val="0"/>
      <w:numPr>
        <w:numId w:val="7"/>
      </w:numPr>
      <w:pBdr>
        <w:top w:val="none" w:sz="0" w:space="0" w:color="auto"/>
      </w:pBdr>
      <w:spacing w:after="60"/>
    </w:pPr>
    <w:rPr>
      <w:rFonts w:eastAsia="Batang" w:cs="Arial"/>
      <w:b/>
      <w:bCs/>
      <w:kern w:val="32"/>
      <w:sz w:val="28"/>
      <w:szCs w:val="32"/>
    </w:rPr>
  </w:style>
  <w:style w:type="paragraph" w:customStyle="1" w:styleId="TAL">
    <w:name w:val="TAL"/>
    <w:basedOn w:val="Normal"/>
    <w:link w:val="TALChar"/>
    <w:rsid w:val="00DD79C2"/>
    <w:pPr>
      <w:keepNext/>
      <w:keepLines/>
      <w:spacing w:after="0"/>
    </w:pPr>
    <w:rPr>
      <w:rFonts w:ascii="Arial" w:eastAsia="Times New Roman" w:hAnsi="Arial"/>
      <w:sz w:val="18"/>
      <w:lang w:eastAsia="x-none"/>
    </w:rPr>
  </w:style>
  <w:style w:type="character" w:customStyle="1" w:styleId="TALChar">
    <w:name w:val="TAL Char"/>
    <w:link w:val="TAL"/>
    <w:rsid w:val="00DD79C2"/>
    <w:rPr>
      <w:rFonts w:ascii="Arial" w:eastAsia="Times New Roman" w:hAnsi="Arial"/>
      <w:sz w:val="18"/>
      <w:lang w:val="en-GB" w:bidi="ar-SA"/>
    </w:rPr>
  </w:style>
  <w:style w:type="character" w:customStyle="1" w:styleId="TALCar">
    <w:name w:val="TAL Car"/>
    <w:rsid w:val="001F03D0"/>
    <w:rPr>
      <w:rFonts w:ascii="Arial" w:hAnsi="Arial"/>
      <w:sz w:val="18"/>
      <w:lang w:val="en-GB"/>
    </w:rPr>
  </w:style>
  <w:style w:type="character" w:customStyle="1" w:styleId="TAHCar">
    <w:name w:val="TAH Car"/>
    <w:link w:val="TAH"/>
    <w:rsid w:val="001F03D0"/>
    <w:rPr>
      <w:rFonts w:ascii="Arial" w:eastAsia="Malgun Gothic" w:hAnsi="Arial"/>
      <w:b/>
      <w:color w:val="000000"/>
      <w:sz w:val="18"/>
      <w:lang w:val="x-none" w:eastAsia="x-none" w:bidi="ar-SA"/>
    </w:rPr>
  </w:style>
  <w:style w:type="paragraph" w:customStyle="1" w:styleId="CRCoverPage">
    <w:name w:val="CR Cover Page"/>
    <w:rsid w:val="00902F24"/>
    <w:pPr>
      <w:spacing w:after="120"/>
    </w:pPr>
    <w:rPr>
      <w:rFonts w:ascii="Arial" w:hAnsi="Arial"/>
      <w:lang w:val="en-GB" w:eastAsia="en-US"/>
    </w:rPr>
  </w:style>
  <w:style w:type="paragraph" w:styleId="TOC2">
    <w:name w:val="toc 2"/>
    <w:basedOn w:val="TOC1"/>
    <w:rsid w:val="00902F24"/>
    <w:pPr>
      <w:keepLines/>
      <w:widowControl w:val="0"/>
      <w:tabs>
        <w:tab w:val="right" w:leader="dot" w:pos="9639"/>
      </w:tabs>
      <w:overflowPunct w:val="0"/>
      <w:autoSpaceDE w:val="0"/>
      <w:autoSpaceDN w:val="0"/>
      <w:adjustRightInd w:val="0"/>
      <w:spacing w:after="0"/>
      <w:ind w:left="851" w:right="425" w:hanging="851"/>
      <w:textAlignment w:val="baseline"/>
    </w:pPr>
    <w:rPr>
      <w:noProof/>
      <w:lang w:eastAsia="ja-JP"/>
    </w:rPr>
  </w:style>
  <w:style w:type="paragraph" w:styleId="TOC1">
    <w:name w:val="toc 1"/>
    <w:basedOn w:val="Normal"/>
    <w:next w:val="Normal"/>
    <w:autoRedefine/>
    <w:rsid w:val="00902F24"/>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uiPriority w:val="35"/>
    <w:locked/>
    <w:rsid w:val="009473A4"/>
    <w:rPr>
      <w:b/>
      <w:bCs/>
      <w:lang w:val="en-GB" w:bidi="ar-SA"/>
    </w:rPr>
  </w:style>
  <w:style w:type="paragraph" w:customStyle="1" w:styleId="Text">
    <w:name w:val="Text"/>
    <w:basedOn w:val="Normal"/>
    <w:rsid w:val="001A0430"/>
    <w:pPr>
      <w:widowControl w:val="0"/>
      <w:autoSpaceDE w:val="0"/>
      <w:autoSpaceDN w:val="0"/>
      <w:spacing w:after="0" w:line="252" w:lineRule="auto"/>
      <w:ind w:firstLine="202"/>
      <w:jc w:val="both"/>
    </w:pPr>
    <w:rPr>
      <w:rFonts w:eastAsia="Times New Roman"/>
      <w:lang w:val="en-US"/>
    </w:rPr>
  </w:style>
  <w:style w:type="paragraph" w:customStyle="1" w:styleId="CharCharCharCharCharChar1CharChar">
    <w:name w:val="Char Char Char Char Char Char1 Char Char"/>
    <w:next w:val="Normal"/>
    <w:semiHidden/>
    <w:rsid w:val="00F473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B1">
    <w:name w:val="B1"/>
    <w:basedOn w:val="List"/>
    <w:rsid w:val="00AF34CB"/>
    <w:pPr>
      <w:ind w:left="568" w:hanging="284"/>
      <w:contextualSpacing w:val="0"/>
    </w:pPr>
    <w:rPr>
      <w:rFonts w:eastAsia="Times New Roman"/>
    </w:rPr>
  </w:style>
  <w:style w:type="paragraph" w:styleId="List">
    <w:name w:val="List"/>
    <w:basedOn w:val="Normal"/>
    <w:rsid w:val="00AF34CB"/>
    <w:pPr>
      <w:ind w:left="283" w:hanging="283"/>
      <w:contextualSpacing/>
    </w:pPr>
  </w:style>
  <w:style w:type="paragraph" w:styleId="ListBullet3">
    <w:name w:val="List Bullet 3"/>
    <w:basedOn w:val="ListBullet2"/>
    <w:rsid w:val="00AF34CB"/>
    <w:pPr>
      <w:ind w:left="1135" w:hanging="284"/>
      <w:contextualSpacing w:val="0"/>
    </w:pPr>
    <w:rPr>
      <w:rFonts w:eastAsia="Times New Roman"/>
    </w:rPr>
  </w:style>
  <w:style w:type="paragraph" w:styleId="ListBullet2">
    <w:name w:val="List Bullet 2"/>
    <w:basedOn w:val="Normal"/>
    <w:rsid w:val="00AF34CB"/>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8276">
      <w:bodyDiv w:val="1"/>
      <w:marLeft w:val="0"/>
      <w:marRight w:val="0"/>
      <w:marTop w:val="0"/>
      <w:marBottom w:val="0"/>
      <w:divBdr>
        <w:top w:val="none" w:sz="0" w:space="0" w:color="auto"/>
        <w:left w:val="none" w:sz="0" w:space="0" w:color="auto"/>
        <w:bottom w:val="none" w:sz="0" w:space="0" w:color="auto"/>
        <w:right w:val="none" w:sz="0" w:space="0" w:color="auto"/>
      </w:divBdr>
    </w:div>
    <w:div w:id="168059251">
      <w:bodyDiv w:val="1"/>
      <w:marLeft w:val="0"/>
      <w:marRight w:val="0"/>
      <w:marTop w:val="0"/>
      <w:marBottom w:val="0"/>
      <w:divBdr>
        <w:top w:val="none" w:sz="0" w:space="0" w:color="auto"/>
        <w:left w:val="none" w:sz="0" w:space="0" w:color="auto"/>
        <w:bottom w:val="none" w:sz="0" w:space="0" w:color="auto"/>
        <w:right w:val="none" w:sz="0" w:space="0" w:color="auto"/>
      </w:divBdr>
    </w:div>
    <w:div w:id="292948517">
      <w:bodyDiv w:val="1"/>
      <w:marLeft w:val="0"/>
      <w:marRight w:val="0"/>
      <w:marTop w:val="0"/>
      <w:marBottom w:val="0"/>
      <w:divBdr>
        <w:top w:val="none" w:sz="0" w:space="0" w:color="auto"/>
        <w:left w:val="none" w:sz="0" w:space="0" w:color="auto"/>
        <w:bottom w:val="none" w:sz="0" w:space="0" w:color="auto"/>
        <w:right w:val="none" w:sz="0" w:space="0" w:color="auto"/>
      </w:divBdr>
    </w:div>
    <w:div w:id="307251429">
      <w:bodyDiv w:val="1"/>
      <w:marLeft w:val="0"/>
      <w:marRight w:val="0"/>
      <w:marTop w:val="0"/>
      <w:marBottom w:val="0"/>
      <w:divBdr>
        <w:top w:val="none" w:sz="0" w:space="0" w:color="auto"/>
        <w:left w:val="none" w:sz="0" w:space="0" w:color="auto"/>
        <w:bottom w:val="none" w:sz="0" w:space="0" w:color="auto"/>
        <w:right w:val="none" w:sz="0" w:space="0" w:color="auto"/>
      </w:divBdr>
      <w:divsChild>
        <w:div w:id="601451016">
          <w:marLeft w:val="547"/>
          <w:marRight w:val="0"/>
          <w:marTop w:val="77"/>
          <w:marBottom w:val="77"/>
          <w:divBdr>
            <w:top w:val="none" w:sz="0" w:space="0" w:color="auto"/>
            <w:left w:val="none" w:sz="0" w:space="0" w:color="auto"/>
            <w:bottom w:val="none" w:sz="0" w:space="0" w:color="auto"/>
            <w:right w:val="none" w:sz="0" w:space="0" w:color="auto"/>
          </w:divBdr>
        </w:div>
        <w:div w:id="1032999094">
          <w:marLeft w:val="1094"/>
          <w:marRight w:val="0"/>
          <w:marTop w:val="0"/>
          <w:marBottom w:val="48"/>
          <w:divBdr>
            <w:top w:val="none" w:sz="0" w:space="0" w:color="auto"/>
            <w:left w:val="none" w:sz="0" w:space="0" w:color="auto"/>
            <w:bottom w:val="none" w:sz="0" w:space="0" w:color="auto"/>
            <w:right w:val="none" w:sz="0" w:space="0" w:color="auto"/>
          </w:divBdr>
        </w:div>
        <w:div w:id="1134102070">
          <w:marLeft w:val="1094"/>
          <w:marRight w:val="0"/>
          <w:marTop w:val="0"/>
          <w:marBottom w:val="48"/>
          <w:divBdr>
            <w:top w:val="none" w:sz="0" w:space="0" w:color="auto"/>
            <w:left w:val="none" w:sz="0" w:space="0" w:color="auto"/>
            <w:bottom w:val="none" w:sz="0" w:space="0" w:color="auto"/>
            <w:right w:val="none" w:sz="0" w:space="0" w:color="auto"/>
          </w:divBdr>
        </w:div>
        <w:div w:id="1338384284">
          <w:marLeft w:val="547"/>
          <w:marRight w:val="0"/>
          <w:marTop w:val="77"/>
          <w:marBottom w:val="77"/>
          <w:divBdr>
            <w:top w:val="none" w:sz="0" w:space="0" w:color="auto"/>
            <w:left w:val="none" w:sz="0" w:space="0" w:color="auto"/>
            <w:bottom w:val="none" w:sz="0" w:space="0" w:color="auto"/>
            <w:right w:val="none" w:sz="0" w:space="0" w:color="auto"/>
          </w:divBdr>
        </w:div>
        <w:div w:id="1690058934">
          <w:marLeft w:val="547"/>
          <w:marRight w:val="0"/>
          <w:marTop w:val="77"/>
          <w:marBottom w:val="77"/>
          <w:divBdr>
            <w:top w:val="none" w:sz="0" w:space="0" w:color="auto"/>
            <w:left w:val="none" w:sz="0" w:space="0" w:color="auto"/>
            <w:bottom w:val="none" w:sz="0" w:space="0" w:color="auto"/>
            <w:right w:val="none" w:sz="0" w:space="0" w:color="auto"/>
          </w:divBdr>
        </w:div>
        <w:div w:id="1717241594">
          <w:marLeft w:val="547"/>
          <w:marRight w:val="0"/>
          <w:marTop w:val="77"/>
          <w:marBottom w:val="77"/>
          <w:divBdr>
            <w:top w:val="none" w:sz="0" w:space="0" w:color="auto"/>
            <w:left w:val="none" w:sz="0" w:space="0" w:color="auto"/>
            <w:bottom w:val="none" w:sz="0" w:space="0" w:color="auto"/>
            <w:right w:val="none" w:sz="0" w:space="0" w:color="auto"/>
          </w:divBdr>
        </w:div>
        <w:div w:id="1998798214">
          <w:marLeft w:val="547"/>
          <w:marRight w:val="0"/>
          <w:marTop w:val="77"/>
          <w:marBottom w:val="77"/>
          <w:divBdr>
            <w:top w:val="none" w:sz="0" w:space="0" w:color="auto"/>
            <w:left w:val="none" w:sz="0" w:space="0" w:color="auto"/>
            <w:bottom w:val="none" w:sz="0" w:space="0" w:color="auto"/>
            <w:right w:val="none" w:sz="0" w:space="0" w:color="auto"/>
          </w:divBdr>
        </w:div>
      </w:divsChild>
    </w:div>
    <w:div w:id="368192135">
      <w:bodyDiv w:val="1"/>
      <w:marLeft w:val="0"/>
      <w:marRight w:val="0"/>
      <w:marTop w:val="0"/>
      <w:marBottom w:val="0"/>
      <w:divBdr>
        <w:top w:val="none" w:sz="0" w:space="0" w:color="auto"/>
        <w:left w:val="none" w:sz="0" w:space="0" w:color="auto"/>
        <w:bottom w:val="none" w:sz="0" w:space="0" w:color="auto"/>
        <w:right w:val="none" w:sz="0" w:space="0" w:color="auto"/>
      </w:divBdr>
    </w:div>
    <w:div w:id="375276686">
      <w:bodyDiv w:val="1"/>
      <w:marLeft w:val="0"/>
      <w:marRight w:val="0"/>
      <w:marTop w:val="0"/>
      <w:marBottom w:val="0"/>
      <w:divBdr>
        <w:top w:val="none" w:sz="0" w:space="0" w:color="auto"/>
        <w:left w:val="none" w:sz="0" w:space="0" w:color="auto"/>
        <w:bottom w:val="none" w:sz="0" w:space="0" w:color="auto"/>
        <w:right w:val="none" w:sz="0" w:space="0" w:color="auto"/>
      </w:divBdr>
    </w:div>
    <w:div w:id="400563819">
      <w:bodyDiv w:val="1"/>
      <w:marLeft w:val="0"/>
      <w:marRight w:val="0"/>
      <w:marTop w:val="0"/>
      <w:marBottom w:val="0"/>
      <w:divBdr>
        <w:top w:val="none" w:sz="0" w:space="0" w:color="auto"/>
        <w:left w:val="none" w:sz="0" w:space="0" w:color="auto"/>
        <w:bottom w:val="none" w:sz="0" w:space="0" w:color="auto"/>
        <w:right w:val="none" w:sz="0" w:space="0" w:color="auto"/>
      </w:divBdr>
    </w:div>
    <w:div w:id="464659344">
      <w:bodyDiv w:val="1"/>
      <w:marLeft w:val="0"/>
      <w:marRight w:val="0"/>
      <w:marTop w:val="0"/>
      <w:marBottom w:val="0"/>
      <w:divBdr>
        <w:top w:val="none" w:sz="0" w:space="0" w:color="auto"/>
        <w:left w:val="none" w:sz="0" w:space="0" w:color="auto"/>
        <w:bottom w:val="none" w:sz="0" w:space="0" w:color="auto"/>
        <w:right w:val="none" w:sz="0" w:space="0" w:color="auto"/>
      </w:divBdr>
    </w:div>
    <w:div w:id="516113847">
      <w:bodyDiv w:val="1"/>
      <w:marLeft w:val="0"/>
      <w:marRight w:val="0"/>
      <w:marTop w:val="0"/>
      <w:marBottom w:val="0"/>
      <w:divBdr>
        <w:top w:val="none" w:sz="0" w:space="0" w:color="auto"/>
        <w:left w:val="none" w:sz="0" w:space="0" w:color="auto"/>
        <w:bottom w:val="none" w:sz="0" w:space="0" w:color="auto"/>
        <w:right w:val="none" w:sz="0" w:space="0" w:color="auto"/>
      </w:divBdr>
    </w:div>
    <w:div w:id="689719922">
      <w:bodyDiv w:val="1"/>
      <w:marLeft w:val="0"/>
      <w:marRight w:val="0"/>
      <w:marTop w:val="0"/>
      <w:marBottom w:val="0"/>
      <w:divBdr>
        <w:top w:val="none" w:sz="0" w:space="0" w:color="auto"/>
        <w:left w:val="none" w:sz="0" w:space="0" w:color="auto"/>
        <w:bottom w:val="none" w:sz="0" w:space="0" w:color="auto"/>
        <w:right w:val="none" w:sz="0" w:space="0" w:color="auto"/>
      </w:divBdr>
      <w:divsChild>
        <w:div w:id="250313495">
          <w:marLeft w:val="1094"/>
          <w:marRight w:val="0"/>
          <w:marTop w:val="0"/>
          <w:marBottom w:val="48"/>
          <w:divBdr>
            <w:top w:val="none" w:sz="0" w:space="0" w:color="auto"/>
            <w:left w:val="none" w:sz="0" w:space="0" w:color="auto"/>
            <w:bottom w:val="none" w:sz="0" w:space="0" w:color="auto"/>
            <w:right w:val="none" w:sz="0" w:space="0" w:color="auto"/>
          </w:divBdr>
        </w:div>
        <w:div w:id="548802235">
          <w:marLeft w:val="547"/>
          <w:marRight w:val="0"/>
          <w:marTop w:val="77"/>
          <w:marBottom w:val="77"/>
          <w:divBdr>
            <w:top w:val="none" w:sz="0" w:space="0" w:color="auto"/>
            <w:left w:val="none" w:sz="0" w:space="0" w:color="auto"/>
            <w:bottom w:val="none" w:sz="0" w:space="0" w:color="auto"/>
            <w:right w:val="none" w:sz="0" w:space="0" w:color="auto"/>
          </w:divBdr>
        </w:div>
        <w:div w:id="608244975">
          <w:marLeft w:val="547"/>
          <w:marRight w:val="0"/>
          <w:marTop w:val="77"/>
          <w:marBottom w:val="77"/>
          <w:divBdr>
            <w:top w:val="none" w:sz="0" w:space="0" w:color="auto"/>
            <w:left w:val="none" w:sz="0" w:space="0" w:color="auto"/>
            <w:bottom w:val="none" w:sz="0" w:space="0" w:color="auto"/>
            <w:right w:val="none" w:sz="0" w:space="0" w:color="auto"/>
          </w:divBdr>
        </w:div>
        <w:div w:id="1171339462">
          <w:marLeft w:val="547"/>
          <w:marRight w:val="0"/>
          <w:marTop w:val="77"/>
          <w:marBottom w:val="77"/>
          <w:divBdr>
            <w:top w:val="none" w:sz="0" w:space="0" w:color="auto"/>
            <w:left w:val="none" w:sz="0" w:space="0" w:color="auto"/>
            <w:bottom w:val="none" w:sz="0" w:space="0" w:color="auto"/>
            <w:right w:val="none" w:sz="0" w:space="0" w:color="auto"/>
          </w:divBdr>
        </w:div>
        <w:div w:id="1478913805">
          <w:marLeft w:val="547"/>
          <w:marRight w:val="0"/>
          <w:marTop w:val="77"/>
          <w:marBottom w:val="77"/>
          <w:divBdr>
            <w:top w:val="none" w:sz="0" w:space="0" w:color="auto"/>
            <w:left w:val="none" w:sz="0" w:space="0" w:color="auto"/>
            <w:bottom w:val="none" w:sz="0" w:space="0" w:color="auto"/>
            <w:right w:val="none" w:sz="0" w:space="0" w:color="auto"/>
          </w:divBdr>
        </w:div>
        <w:div w:id="1672096200">
          <w:marLeft w:val="547"/>
          <w:marRight w:val="0"/>
          <w:marTop w:val="77"/>
          <w:marBottom w:val="77"/>
          <w:divBdr>
            <w:top w:val="none" w:sz="0" w:space="0" w:color="auto"/>
            <w:left w:val="none" w:sz="0" w:space="0" w:color="auto"/>
            <w:bottom w:val="none" w:sz="0" w:space="0" w:color="auto"/>
            <w:right w:val="none" w:sz="0" w:space="0" w:color="auto"/>
          </w:divBdr>
        </w:div>
        <w:div w:id="2123767824">
          <w:marLeft w:val="1094"/>
          <w:marRight w:val="0"/>
          <w:marTop w:val="0"/>
          <w:marBottom w:val="48"/>
          <w:divBdr>
            <w:top w:val="none" w:sz="0" w:space="0" w:color="auto"/>
            <w:left w:val="none" w:sz="0" w:space="0" w:color="auto"/>
            <w:bottom w:val="none" w:sz="0" w:space="0" w:color="auto"/>
            <w:right w:val="none" w:sz="0" w:space="0" w:color="auto"/>
          </w:divBdr>
        </w:div>
      </w:divsChild>
    </w:div>
    <w:div w:id="692341109">
      <w:bodyDiv w:val="1"/>
      <w:marLeft w:val="0"/>
      <w:marRight w:val="0"/>
      <w:marTop w:val="0"/>
      <w:marBottom w:val="0"/>
      <w:divBdr>
        <w:top w:val="none" w:sz="0" w:space="0" w:color="auto"/>
        <w:left w:val="none" w:sz="0" w:space="0" w:color="auto"/>
        <w:bottom w:val="none" w:sz="0" w:space="0" w:color="auto"/>
        <w:right w:val="none" w:sz="0" w:space="0" w:color="auto"/>
      </w:divBdr>
    </w:div>
    <w:div w:id="701633602">
      <w:bodyDiv w:val="1"/>
      <w:marLeft w:val="0"/>
      <w:marRight w:val="0"/>
      <w:marTop w:val="0"/>
      <w:marBottom w:val="0"/>
      <w:divBdr>
        <w:top w:val="none" w:sz="0" w:space="0" w:color="auto"/>
        <w:left w:val="none" w:sz="0" w:space="0" w:color="auto"/>
        <w:bottom w:val="none" w:sz="0" w:space="0" w:color="auto"/>
        <w:right w:val="none" w:sz="0" w:space="0" w:color="auto"/>
      </w:divBdr>
    </w:div>
    <w:div w:id="702560348">
      <w:bodyDiv w:val="1"/>
      <w:marLeft w:val="0"/>
      <w:marRight w:val="0"/>
      <w:marTop w:val="0"/>
      <w:marBottom w:val="0"/>
      <w:divBdr>
        <w:top w:val="none" w:sz="0" w:space="0" w:color="auto"/>
        <w:left w:val="none" w:sz="0" w:space="0" w:color="auto"/>
        <w:bottom w:val="none" w:sz="0" w:space="0" w:color="auto"/>
        <w:right w:val="none" w:sz="0" w:space="0" w:color="auto"/>
      </w:divBdr>
    </w:div>
    <w:div w:id="708920740">
      <w:bodyDiv w:val="1"/>
      <w:marLeft w:val="0"/>
      <w:marRight w:val="0"/>
      <w:marTop w:val="0"/>
      <w:marBottom w:val="0"/>
      <w:divBdr>
        <w:top w:val="none" w:sz="0" w:space="0" w:color="auto"/>
        <w:left w:val="none" w:sz="0" w:space="0" w:color="auto"/>
        <w:bottom w:val="none" w:sz="0" w:space="0" w:color="auto"/>
        <w:right w:val="none" w:sz="0" w:space="0" w:color="auto"/>
      </w:divBdr>
      <w:divsChild>
        <w:div w:id="2072732723">
          <w:marLeft w:val="547"/>
          <w:marRight w:val="0"/>
          <w:marTop w:val="86"/>
          <w:marBottom w:val="86"/>
          <w:divBdr>
            <w:top w:val="none" w:sz="0" w:space="0" w:color="auto"/>
            <w:left w:val="none" w:sz="0" w:space="0" w:color="auto"/>
            <w:bottom w:val="none" w:sz="0" w:space="0" w:color="auto"/>
            <w:right w:val="none" w:sz="0" w:space="0" w:color="auto"/>
          </w:divBdr>
        </w:div>
      </w:divsChild>
    </w:div>
    <w:div w:id="900093998">
      <w:bodyDiv w:val="1"/>
      <w:marLeft w:val="0"/>
      <w:marRight w:val="0"/>
      <w:marTop w:val="0"/>
      <w:marBottom w:val="0"/>
      <w:divBdr>
        <w:top w:val="none" w:sz="0" w:space="0" w:color="auto"/>
        <w:left w:val="none" w:sz="0" w:space="0" w:color="auto"/>
        <w:bottom w:val="none" w:sz="0" w:space="0" w:color="auto"/>
        <w:right w:val="none" w:sz="0" w:space="0" w:color="auto"/>
      </w:divBdr>
    </w:div>
    <w:div w:id="912544984">
      <w:bodyDiv w:val="1"/>
      <w:marLeft w:val="0"/>
      <w:marRight w:val="0"/>
      <w:marTop w:val="0"/>
      <w:marBottom w:val="0"/>
      <w:divBdr>
        <w:top w:val="none" w:sz="0" w:space="0" w:color="auto"/>
        <w:left w:val="none" w:sz="0" w:space="0" w:color="auto"/>
        <w:bottom w:val="none" w:sz="0" w:space="0" w:color="auto"/>
        <w:right w:val="none" w:sz="0" w:space="0" w:color="auto"/>
      </w:divBdr>
    </w:div>
    <w:div w:id="1041979075">
      <w:bodyDiv w:val="1"/>
      <w:marLeft w:val="0"/>
      <w:marRight w:val="0"/>
      <w:marTop w:val="0"/>
      <w:marBottom w:val="0"/>
      <w:divBdr>
        <w:top w:val="none" w:sz="0" w:space="0" w:color="auto"/>
        <w:left w:val="none" w:sz="0" w:space="0" w:color="auto"/>
        <w:bottom w:val="none" w:sz="0" w:space="0" w:color="auto"/>
        <w:right w:val="none" w:sz="0" w:space="0" w:color="auto"/>
      </w:divBdr>
    </w:div>
    <w:div w:id="1089034635">
      <w:bodyDiv w:val="1"/>
      <w:marLeft w:val="0"/>
      <w:marRight w:val="0"/>
      <w:marTop w:val="0"/>
      <w:marBottom w:val="0"/>
      <w:divBdr>
        <w:top w:val="none" w:sz="0" w:space="0" w:color="auto"/>
        <w:left w:val="none" w:sz="0" w:space="0" w:color="auto"/>
        <w:bottom w:val="none" w:sz="0" w:space="0" w:color="auto"/>
        <w:right w:val="none" w:sz="0" w:space="0" w:color="auto"/>
      </w:divBdr>
    </w:div>
    <w:div w:id="1139804241">
      <w:bodyDiv w:val="1"/>
      <w:marLeft w:val="0"/>
      <w:marRight w:val="0"/>
      <w:marTop w:val="0"/>
      <w:marBottom w:val="0"/>
      <w:divBdr>
        <w:top w:val="none" w:sz="0" w:space="0" w:color="auto"/>
        <w:left w:val="none" w:sz="0" w:space="0" w:color="auto"/>
        <w:bottom w:val="none" w:sz="0" w:space="0" w:color="auto"/>
        <w:right w:val="none" w:sz="0" w:space="0" w:color="auto"/>
      </w:divBdr>
    </w:div>
    <w:div w:id="1260333987">
      <w:bodyDiv w:val="1"/>
      <w:marLeft w:val="0"/>
      <w:marRight w:val="0"/>
      <w:marTop w:val="0"/>
      <w:marBottom w:val="0"/>
      <w:divBdr>
        <w:top w:val="none" w:sz="0" w:space="0" w:color="auto"/>
        <w:left w:val="none" w:sz="0" w:space="0" w:color="auto"/>
        <w:bottom w:val="none" w:sz="0" w:space="0" w:color="auto"/>
        <w:right w:val="none" w:sz="0" w:space="0" w:color="auto"/>
      </w:divBdr>
    </w:div>
    <w:div w:id="1332560690">
      <w:bodyDiv w:val="1"/>
      <w:marLeft w:val="0"/>
      <w:marRight w:val="0"/>
      <w:marTop w:val="0"/>
      <w:marBottom w:val="0"/>
      <w:divBdr>
        <w:top w:val="none" w:sz="0" w:space="0" w:color="auto"/>
        <w:left w:val="none" w:sz="0" w:space="0" w:color="auto"/>
        <w:bottom w:val="none" w:sz="0" w:space="0" w:color="auto"/>
        <w:right w:val="none" w:sz="0" w:space="0" w:color="auto"/>
      </w:divBdr>
    </w:div>
    <w:div w:id="1352150870">
      <w:bodyDiv w:val="1"/>
      <w:marLeft w:val="0"/>
      <w:marRight w:val="0"/>
      <w:marTop w:val="0"/>
      <w:marBottom w:val="0"/>
      <w:divBdr>
        <w:top w:val="none" w:sz="0" w:space="0" w:color="auto"/>
        <w:left w:val="none" w:sz="0" w:space="0" w:color="auto"/>
        <w:bottom w:val="none" w:sz="0" w:space="0" w:color="auto"/>
        <w:right w:val="none" w:sz="0" w:space="0" w:color="auto"/>
      </w:divBdr>
    </w:div>
    <w:div w:id="1380744804">
      <w:bodyDiv w:val="1"/>
      <w:marLeft w:val="0"/>
      <w:marRight w:val="0"/>
      <w:marTop w:val="0"/>
      <w:marBottom w:val="0"/>
      <w:divBdr>
        <w:top w:val="none" w:sz="0" w:space="0" w:color="auto"/>
        <w:left w:val="none" w:sz="0" w:space="0" w:color="auto"/>
        <w:bottom w:val="none" w:sz="0" w:space="0" w:color="auto"/>
        <w:right w:val="none" w:sz="0" w:space="0" w:color="auto"/>
      </w:divBdr>
      <w:divsChild>
        <w:div w:id="1245146385">
          <w:marLeft w:val="547"/>
          <w:marRight w:val="0"/>
          <w:marTop w:val="86"/>
          <w:marBottom w:val="86"/>
          <w:divBdr>
            <w:top w:val="none" w:sz="0" w:space="0" w:color="auto"/>
            <w:left w:val="none" w:sz="0" w:space="0" w:color="auto"/>
            <w:bottom w:val="none" w:sz="0" w:space="0" w:color="auto"/>
            <w:right w:val="none" w:sz="0" w:space="0" w:color="auto"/>
          </w:divBdr>
        </w:div>
      </w:divsChild>
    </w:div>
    <w:div w:id="1400131312">
      <w:bodyDiv w:val="1"/>
      <w:marLeft w:val="0"/>
      <w:marRight w:val="0"/>
      <w:marTop w:val="0"/>
      <w:marBottom w:val="0"/>
      <w:divBdr>
        <w:top w:val="none" w:sz="0" w:space="0" w:color="auto"/>
        <w:left w:val="none" w:sz="0" w:space="0" w:color="auto"/>
        <w:bottom w:val="none" w:sz="0" w:space="0" w:color="auto"/>
        <w:right w:val="none" w:sz="0" w:space="0" w:color="auto"/>
      </w:divBdr>
    </w:div>
    <w:div w:id="1514227092">
      <w:bodyDiv w:val="1"/>
      <w:marLeft w:val="0"/>
      <w:marRight w:val="0"/>
      <w:marTop w:val="0"/>
      <w:marBottom w:val="0"/>
      <w:divBdr>
        <w:top w:val="none" w:sz="0" w:space="0" w:color="auto"/>
        <w:left w:val="none" w:sz="0" w:space="0" w:color="auto"/>
        <w:bottom w:val="none" w:sz="0" w:space="0" w:color="auto"/>
        <w:right w:val="none" w:sz="0" w:space="0" w:color="auto"/>
      </w:divBdr>
    </w:div>
    <w:div w:id="1568880826">
      <w:bodyDiv w:val="1"/>
      <w:marLeft w:val="0"/>
      <w:marRight w:val="0"/>
      <w:marTop w:val="0"/>
      <w:marBottom w:val="0"/>
      <w:divBdr>
        <w:top w:val="none" w:sz="0" w:space="0" w:color="auto"/>
        <w:left w:val="none" w:sz="0" w:space="0" w:color="auto"/>
        <w:bottom w:val="none" w:sz="0" w:space="0" w:color="auto"/>
        <w:right w:val="none" w:sz="0" w:space="0" w:color="auto"/>
      </w:divBdr>
    </w:div>
    <w:div w:id="1587229773">
      <w:bodyDiv w:val="1"/>
      <w:marLeft w:val="0"/>
      <w:marRight w:val="0"/>
      <w:marTop w:val="0"/>
      <w:marBottom w:val="0"/>
      <w:divBdr>
        <w:top w:val="none" w:sz="0" w:space="0" w:color="auto"/>
        <w:left w:val="none" w:sz="0" w:space="0" w:color="auto"/>
        <w:bottom w:val="none" w:sz="0" w:space="0" w:color="auto"/>
        <w:right w:val="none" w:sz="0" w:space="0" w:color="auto"/>
      </w:divBdr>
    </w:div>
    <w:div w:id="1614901147">
      <w:bodyDiv w:val="1"/>
      <w:marLeft w:val="0"/>
      <w:marRight w:val="0"/>
      <w:marTop w:val="0"/>
      <w:marBottom w:val="0"/>
      <w:divBdr>
        <w:top w:val="none" w:sz="0" w:space="0" w:color="auto"/>
        <w:left w:val="none" w:sz="0" w:space="0" w:color="auto"/>
        <w:bottom w:val="none" w:sz="0" w:space="0" w:color="auto"/>
        <w:right w:val="none" w:sz="0" w:space="0" w:color="auto"/>
      </w:divBdr>
      <w:divsChild>
        <w:div w:id="152067765">
          <w:marLeft w:val="720"/>
          <w:marRight w:val="0"/>
          <w:marTop w:val="0"/>
          <w:marBottom w:val="0"/>
          <w:divBdr>
            <w:top w:val="none" w:sz="0" w:space="0" w:color="auto"/>
            <w:left w:val="none" w:sz="0" w:space="0" w:color="auto"/>
            <w:bottom w:val="none" w:sz="0" w:space="0" w:color="auto"/>
            <w:right w:val="none" w:sz="0" w:space="0" w:color="auto"/>
          </w:divBdr>
        </w:div>
        <w:div w:id="291253431">
          <w:marLeft w:val="720"/>
          <w:marRight w:val="0"/>
          <w:marTop w:val="0"/>
          <w:marBottom w:val="0"/>
          <w:divBdr>
            <w:top w:val="none" w:sz="0" w:space="0" w:color="auto"/>
            <w:left w:val="none" w:sz="0" w:space="0" w:color="auto"/>
            <w:bottom w:val="none" w:sz="0" w:space="0" w:color="auto"/>
            <w:right w:val="none" w:sz="0" w:space="0" w:color="auto"/>
          </w:divBdr>
        </w:div>
        <w:div w:id="1471558393">
          <w:marLeft w:val="720"/>
          <w:marRight w:val="0"/>
          <w:marTop w:val="0"/>
          <w:marBottom w:val="0"/>
          <w:divBdr>
            <w:top w:val="none" w:sz="0" w:space="0" w:color="auto"/>
            <w:left w:val="none" w:sz="0" w:space="0" w:color="auto"/>
            <w:bottom w:val="none" w:sz="0" w:space="0" w:color="auto"/>
            <w:right w:val="none" w:sz="0" w:space="0" w:color="auto"/>
          </w:divBdr>
        </w:div>
      </w:divsChild>
    </w:div>
    <w:div w:id="1633167551">
      <w:bodyDiv w:val="1"/>
      <w:marLeft w:val="0"/>
      <w:marRight w:val="0"/>
      <w:marTop w:val="0"/>
      <w:marBottom w:val="0"/>
      <w:divBdr>
        <w:top w:val="none" w:sz="0" w:space="0" w:color="auto"/>
        <w:left w:val="none" w:sz="0" w:space="0" w:color="auto"/>
        <w:bottom w:val="none" w:sz="0" w:space="0" w:color="auto"/>
        <w:right w:val="none" w:sz="0" w:space="0" w:color="auto"/>
      </w:divBdr>
    </w:div>
    <w:div w:id="1746414521">
      <w:bodyDiv w:val="1"/>
      <w:marLeft w:val="0"/>
      <w:marRight w:val="0"/>
      <w:marTop w:val="0"/>
      <w:marBottom w:val="0"/>
      <w:divBdr>
        <w:top w:val="none" w:sz="0" w:space="0" w:color="auto"/>
        <w:left w:val="none" w:sz="0" w:space="0" w:color="auto"/>
        <w:bottom w:val="none" w:sz="0" w:space="0" w:color="auto"/>
        <w:right w:val="none" w:sz="0" w:space="0" w:color="auto"/>
      </w:divBdr>
      <w:divsChild>
        <w:div w:id="57441368">
          <w:marLeft w:val="1627"/>
          <w:marRight w:val="0"/>
          <w:marTop w:val="96"/>
          <w:marBottom w:val="0"/>
          <w:divBdr>
            <w:top w:val="none" w:sz="0" w:space="0" w:color="auto"/>
            <w:left w:val="none" w:sz="0" w:space="0" w:color="auto"/>
            <w:bottom w:val="none" w:sz="0" w:space="0" w:color="auto"/>
            <w:right w:val="none" w:sz="0" w:space="0" w:color="auto"/>
          </w:divBdr>
        </w:div>
        <w:div w:id="585268400">
          <w:marLeft w:val="1627"/>
          <w:marRight w:val="0"/>
          <w:marTop w:val="96"/>
          <w:marBottom w:val="0"/>
          <w:divBdr>
            <w:top w:val="none" w:sz="0" w:space="0" w:color="auto"/>
            <w:left w:val="none" w:sz="0" w:space="0" w:color="auto"/>
            <w:bottom w:val="none" w:sz="0" w:space="0" w:color="auto"/>
            <w:right w:val="none" w:sz="0" w:space="0" w:color="auto"/>
          </w:divBdr>
        </w:div>
        <w:div w:id="1159493783">
          <w:marLeft w:val="1627"/>
          <w:marRight w:val="0"/>
          <w:marTop w:val="96"/>
          <w:marBottom w:val="0"/>
          <w:divBdr>
            <w:top w:val="none" w:sz="0" w:space="0" w:color="auto"/>
            <w:left w:val="none" w:sz="0" w:space="0" w:color="auto"/>
            <w:bottom w:val="none" w:sz="0" w:space="0" w:color="auto"/>
            <w:right w:val="none" w:sz="0" w:space="0" w:color="auto"/>
          </w:divBdr>
        </w:div>
        <w:div w:id="1349796091">
          <w:marLeft w:val="2261"/>
          <w:marRight w:val="0"/>
          <w:marTop w:val="86"/>
          <w:marBottom w:val="0"/>
          <w:divBdr>
            <w:top w:val="none" w:sz="0" w:space="0" w:color="auto"/>
            <w:left w:val="none" w:sz="0" w:space="0" w:color="auto"/>
            <w:bottom w:val="none" w:sz="0" w:space="0" w:color="auto"/>
            <w:right w:val="none" w:sz="0" w:space="0" w:color="auto"/>
          </w:divBdr>
        </w:div>
        <w:div w:id="1364480847">
          <w:marLeft w:val="1627"/>
          <w:marRight w:val="0"/>
          <w:marTop w:val="96"/>
          <w:marBottom w:val="0"/>
          <w:divBdr>
            <w:top w:val="none" w:sz="0" w:space="0" w:color="auto"/>
            <w:left w:val="none" w:sz="0" w:space="0" w:color="auto"/>
            <w:bottom w:val="none" w:sz="0" w:space="0" w:color="auto"/>
            <w:right w:val="none" w:sz="0" w:space="0" w:color="auto"/>
          </w:divBdr>
        </w:div>
      </w:divsChild>
    </w:div>
    <w:div w:id="1762415089">
      <w:bodyDiv w:val="1"/>
      <w:marLeft w:val="0"/>
      <w:marRight w:val="0"/>
      <w:marTop w:val="0"/>
      <w:marBottom w:val="0"/>
      <w:divBdr>
        <w:top w:val="none" w:sz="0" w:space="0" w:color="auto"/>
        <w:left w:val="none" w:sz="0" w:space="0" w:color="auto"/>
        <w:bottom w:val="none" w:sz="0" w:space="0" w:color="auto"/>
        <w:right w:val="none" w:sz="0" w:space="0" w:color="auto"/>
      </w:divBdr>
    </w:div>
    <w:div w:id="1777405720">
      <w:bodyDiv w:val="1"/>
      <w:marLeft w:val="0"/>
      <w:marRight w:val="0"/>
      <w:marTop w:val="0"/>
      <w:marBottom w:val="0"/>
      <w:divBdr>
        <w:top w:val="none" w:sz="0" w:space="0" w:color="auto"/>
        <w:left w:val="none" w:sz="0" w:space="0" w:color="auto"/>
        <w:bottom w:val="none" w:sz="0" w:space="0" w:color="auto"/>
        <w:right w:val="none" w:sz="0" w:space="0" w:color="auto"/>
      </w:divBdr>
      <w:divsChild>
        <w:div w:id="561411283">
          <w:marLeft w:val="547"/>
          <w:marRight w:val="0"/>
          <w:marTop w:val="86"/>
          <w:marBottom w:val="86"/>
          <w:divBdr>
            <w:top w:val="none" w:sz="0" w:space="0" w:color="auto"/>
            <w:left w:val="none" w:sz="0" w:space="0" w:color="auto"/>
            <w:bottom w:val="none" w:sz="0" w:space="0" w:color="auto"/>
            <w:right w:val="none" w:sz="0" w:space="0" w:color="auto"/>
          </w:divBdr>
        </w:div>
      </w:divsChild>
    </w:div>
    <w:div w:id="1884098531">
      <w:bodyDiv w:val="1"/>
      <w:marLeft w:val="0"/>
      <w:marRight w:val="0"/>
      <w:marTop w:val="0"/>
      <w:marBottom w:val="0"/>
      <w:divBdr>
        <w:top w:val="none" w:sz="0" w:space="0" w:color="auto"/>
        <w:left w:val="none" w:sz="0" w:space="0" w:color="auto"/>
        <w:bottom w:val="none" w:sz="0" w:space="0" w:color="auto"/>
        <w:right w:val="none" w:sz="0" w:space="0" w:color="auto"/>
      </w:divBdr>
    </w:div>
    <w:div w:id="1971588296">
      <w:bodyDiv w:val="1"/>
      <w:marLeft w:val="0"/>
      <w:marRight w:val="0"/>
      <w:marTop w:val="0"/>
      <w:marBottom w:val="0"/>
      <w:divBdr>
        <w:top w:val="none" w:sz="0" w:space="0" w:color="auto"/>
        <w:left w:val="none" w:sz="0" w:space="0" w:color="auto"/>
        <w:bottom w:val="none" w:sz="0" w:space="0" w:color="auto"/>
        <w:right w:val="none" w:sz="0" w:space="0" w:color="auto"/>
      </w:divBdr>
    </w:div>
    <w:div w:id="209257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mailto:mohamed.kamoun@cea.fr" TargetMode="External"/><Relationship Id="rId1" Type="http://schemas.openxmlformats.org/officeDocument/2006/relationships/hyperlink" Target="mailto:mireille.sarkiss@cea.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BE60D5-13AF-42E7-8304-44E334437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2344</Words>
  <Characters>13366</Characters>
  <Application>Microsoft Office Word</Application>
  <DocSecurity>0</DocSecurity>
  <Lines>111</Lines>
  <Paragraphs>31</Paragraphs>
  <ScaleCrop>false</ScaleCrop>
  <HeadingPairs>
    <vt:vector size="6" baseType="variant">
      <vt:variant>
        <vt:lpstr>Title</vt:lpstr>
      </vt:variant>
      <vt:variant>
        <vt:i4>1</vt:i4>
      </vt:variant>
      <vt:variant>
        <vt:lpstr>Titre</vt:lpstr>
      </vt:variant>
      <vt:variant>
        <vt:i4>1</vt:i4>
      </vt:variant>
      <vt:variant>
        <vt:lpstr>Títol</vt:lpstr>
      </vt:variant>
      <vt:variant>
        <vt:i4>1</vt:i4>
      </vt:variant>
    </vt:vector>
  </HeadingPairs>
  <TitlesOfParts>
    <vt:vector size="3" baseType="lpstr">
      <vt:lpstr>Radio resource sharing within dense small cells clusters</vt:lpstr>
      <vt:lpstr>Radio resource sharing within dense small cells clusters</vt:lpstr>
      <vt:lpstr>Radio resource sharing within dense small cells clusters</vt:lpstr>
    </vt:vector>
  </TitlesOfParts>
  <Company>ip.access</Company>
  <LinksUpToDate>false</LinksUpToDate>
  <CharactersWithSpaces>15679</CharactersWithSpaces>
  <SharedDoc>false</SharedDoc>
  <HLinks>
    <vt:vector size="18" baseType="variant">
      <vt:variant>
        <vt:i4>6422553</vt:i4>
      </vt:variant>
      <vt:variant>
        <vt:i4>15</vt:i4>
      </vt:variant>
      <vt:variant>
        <vt:i4>0</vt:i4>
      </vt:variant>
      <vt:variant>
        <vt:i4>5</vt:i4>
      </vt:variant>
      <vt:variant>
        <vt:lpwstr>mailto:mariana@4GCelleX.com</vt:lpwstr>
      </vt:variant>
      <vt:variant>
        <vt:lpwstr/>
      </vt:variant>
      <vt:variant>
        <vt:i4>6553611</vt:i4>
      </vt:variant>
      <vt:variant>
        <vt:i4>12</vt:i4>
      </vt:variant>
      <vt:variant>
        <vt:i4>0</vt:i4>
      </vt:variant>
      <vt:variant>
        <vt:i4>5</vt:i4>
      </vt:variant>
      <vt:variant>
        <vt:lpwstr>mailto:mohamed.kamoun@cea.fr</vt:lpwstr>
      </vt:variant>
      <vt:variant>
        <vt:lpwstr/>
      </vt:variant>
      <vt:variant>
        <vt:i4>5636144</vt:i4>
      </vt:variant>
      <vt:variant>
        <vt:i4>9</vt:i4>
      </vt:variant>
      <vt:variant>
        <vt:i4>0</vt:i4>
      </vt:variant>
      <vt:variant>
        <vt:i4>5</vt:i4>
      </vt:variant>
      <vt:variant>
        <vt:lpwstr>mailto:mireille.sarkiss@cea.fr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 resource sharing within dense small cells clusters</dc:title>
  <dc:subject>Small Cells resource allocation</dc:subject>
  <dc:creator>Mariana Goldhamer</dc:creator>
  <cp:keywords>scheduling, DL receiver, small cells</cp:keywords>
  <cp:lastModifiedBy>Mariana</cp:lastModifiedBy>
  <cp:revision>3</cp:revision>
  <cp:lastPrinted>2013-04-01T09:11:00Z</cp:lastPrinted>
  <dcterms:created xsi:type="dcterms:W3CDTF">2014-05-09T19:50:00Z</dcterms:created>
  <dcterms:modified xsi:type="dcterms:W3CDTF">2014-05-09T19:52:00Z</dcterms:modified>
  <cp:contentStatus>Uploaded to RAN2 #82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